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26"/>
        <w:gridCol w:w="6394"/>
      </w:tblGrid>
      <w:tr w:rsidR="00322AE2" w:rsidTr="00EE6A36">
        <w:trPr>
          <w:jc w:val="center"/>
        </w:trPr>
        <w:tc>
          <w:tcPr>
            <w:tcW w:w="8820" w:type="dxa"/>
            <w:gridSpan w:val="2"/>
          </w:tcPr>
          <w:p w:rsidR="00322AE2" w:rsidRPr="001C137E" w:rsidRDefault="00C34C13" w:rsidP="006E3D11">
            <w:pPr>
              <w:jc w:val="both"/>
            </w:pPr>
            <w:bookmarkStart w:id="0" w:name="_GoBack"/>
            <w:bookmarkEnd w:id="0"/>
            <w:r>
              <w:rPr>
                <w:rFonts w:ascii="Arial" w:hAnsi="Arial" w:hint="cs"/>
                <w:b/>
                <w:bCs/>
                <w:rtl/>
              </w:rPr>
              <w:t>ל</w:t>
            </w:r>
            <w:r w:rsidR="00322AE2" w:rsidRPr="00D45280">
              <w:rPr>
                <w:rFonts w:ascii="Arial" w:hAnsi="Arial"/>
                <w:b/>
                <w:bCs/>
                <w:rtl/>
              </w:rPr>
              <w:t>פני</w:t>
            </w:r>
            <w:r>
              <w:rPr>
                <w:rFonts w:ascii="Arial" w:hAnsi="Arial" w:hint="cs"/>
                <w:b/>
                <w:bCs/>
                <w:rtl/>
              </w:rPr>
              <w:t xml:space="preserve"> </w:t>
            </w:r>
            <w:r w:rsidR="00322AE2" w:rsidRPr="00D45280">
              <w:rPr>
                <w:rFonts w:ascii="Arial" w:hAnsi="Arial"/>
                <w:b/>
                <w:bCs/>
                <w:rtl/>
              </w:rPr>
              <w:t>כב' השופטת</w:t>
            </w:r>
            <w:r w:rsidR="004A6A3B">
              <w:rPr>
                <w:rFonts w:ascii="Arial" w:hAnsi="Arial" w:hint="cs"/>
                <w:b/>
                <w:bCs/>
                <w:rtl/>
              </w:rPr>
              <w:t xml:space="preserve"> </w:t>
            </w:r>
            <w:r w:rsidR="00322AE2" w:rsidRPr="00D45280">
              <w:rPr>
                <w:rFonts w:ascii="Arial" w:hAnsi="Arial"/>
                <w:b/>
                <w:bCs/>
                <w:rtl/>
              </w:rPr>
              <w:t>ענת אלפסי</w:t>
            </w:r>
            <w:r w:rsidR="001C137E">
              <w:rPr>
                <w:rFonts w:ascii="Arial" w:hAnsi="Arial" w:hint="cs"/>
                <w:b/>
                <w:bCs/>
                <w:rtl/>
              </w:rPr>
              <w:t>, סגנית הנשיא</w:t>
            </w:r>
          </w:p>
          <w:p w:rsidR="00322AE2" w:rsidRPr="00D45280" w:rsidRDefault="00322AE2" w:rsidP="00717D6C">
            <w:pPr>
              <w:rPr>
                <w:rFonts w:ascii="Arial" w:hAnsi="Arial"/>
                <w:b/>
                <w:bCs/>
                <w:rtl/>
              </w:rPr>
            </w:pPr>
          </w:p>
          <w:p w:rsidR="00322AE2" w:rsidRPr="00D45280" w:rsidRDefault="00322AE2" w:rsidP="00717D6C">
            <w:pPr>
              <w:rPr>
                <w:rFonts w:ascii="Arial" w:hAnsi="Arial"/>
                <w:b/>
                <w:bCs/>
              </w:rPr>
            </w:pPr>
          </w:p>
        </w:tc>
      </w:tr>
      <w:tr w:rsidR="0094424E" w:rsidRPr="00A273AE" w:rsidTr="00322AE2">
        <w:trPr>
          <w:jc w:val="center"/>
        </w:trPr>
        <w:tc>
          <w:tcPr>
            <w:tcW w:w="2426" w:type="dxa"/>
          </w:tcPr>
          <w:sdt>
            <w:sdtPr>
              <w:rPr>
                <w:b/>
                <w:bCs/>
              </w:rPr>
              <w:alias w:val="1180"/>
              <w:tag w:val="1180"/>
              <w:id w:val="637458750"/>
              <w:text w:multiLine="1"/>
            </w:sdtPr>
            <w:sdtEndPr/>
            <w:sdtContent>
              <w:p w:rsidR="002B1041" w:rsidRPr="00A273AE" w:rsidRDefault="00A273AE" w:rsidP="00A273AE">
                <w:pPr>
                  <w:bidi w:val="0"/>
                  <w:jc w:val="right"/>
                  <w:rPr>
                    <w:rFonts w:ascii="Arial" w:hAnsi="Arial"/>
                    <w:b/>
                    <w:bCs/>
                    <w:noProof w:val="0"/>
                    <w:rtl/>
                  </w:rPr>
                </w:pPr>
                <w:r w:rsidRPr="00A273AE">
                  <w:rPr>
                    <w:rFonts w:ascii="Arial" w:hAnsi="Arial" w:hint="cs"/>
                    <w:b/>
                    <w:bCs/>
                    <w:noProof w:val="0"/>
                    <w:rtl/>
                  </w:rPr>
                  <w:t>המבקש (הנת</w:t>
                </w:r>
                <w:r w:rsidRPr="00A273AE">
                  <w:rPr>
                    <w:rFonts w:hint="cs"/>
                    <w:b/>
                    <w:bCs/>
                    <w:rtl/>
                  </w:rPr>
                  <w:t>בע)</w:t>
                </w:r>
                <w:r w:rsidRPr="00A273AE">
                  <w:rPr>
                    <w:b/>
                    <w:bCs/>
                    <w:rtl/>
                  </w:rPr>
                  <w:br/>
                </w:r>
                <w:r w:rsidRPr="00A273AE">
                  <w:rPr>
                    <w:b/>
                    <w:bCs/>
                  </w:rPr>
                  <w:br/>
                </w:r>
                <w:r w:rsidRPr="00A273AE">
                  <w:rPr>
                    <w:rFonts w:hint="cs"/>
                    <w:b/>
                    <w:bCs/>
                    <w:rtl/>
                  </w:rPr>
                  <w:t>המשיבה (התובעת)</w:t>
                </w:r>
              </w:p>
            </w:sdtContent>
          </w:sdt>
        </w:tc>
        <w:tc>
          <w:tcPr>
            <w:tcW w:w="6394" w:type="dxa"/>
          </w:tcPr>
          <w:p w:rsidR="0094424E" w:rsidRDefault="007578B8" w:rsidP="007578B8">
            <w:pPr>
              <w:rPr>
                <w:b/>
                <w:bCs/>
                <w:rtl/>
              </w:rPr>
            </w:pPr>
            <w:r>
              <w:rPr>
                <w:rFonts w:hint="cs"/>
                <w:b/>
                <w:bCs/>
                <w:rtl/>
              </w:rPr>
              <w:t xml:space="preserve">                              האיש</w:t>
            </w:r>
          </w:p>
          <w:p w:rsidR="007578B8" w:rsidRDefault="007578B8" w:rsidP="007578B8">
            <w:pPr>
              <w:rPr>
                <w:b/>
                <w:bCs/>
                <w:rtl/>
              </w:rPr>
            </w:pPr>
          </w:p>
          <w:p w:rsidR="007578B8" w:rsidRPr="00A273AE" w:rsidRDefault="007578B8" w:rsidP="007578B8">
            <w:pPr>
              <w:rPr>
                <w:b/>
                <w:bCs/>
                <w:noProof w:val="0"/>
              </w:rPr>
            </w:pPr>
            <w:r>
              <w:rPr>
                <w:rFonts w:hint="cs"/>
                <w:b/>
                <w:bCs/>
                <w:rtl/>
              </w:rPr>
              <w:t xml:space="preserve">                             האשה</w:t>
            </w:r>
          </w:p>
        </w:tc>
      </w:tr>
      <w:tr w:rsidR="0094424E">
        <w:trPr>
          <w:jc w:val="center"/>
        </w:trPr>
        <w:tc>
          <w:tcPr>
            <w:tcW w:w="8820" w:type="dxa"/>
            <w:gridSpan w:val="2"/>
          </w:tcPr>
          <w:p w:rsidR="0094424E" w:rsidRPr="00D45280" w:rsidRDefault="0094424E" w:rsidP="00A00841">
            <w:pPr>
              <w:rPr>
                <w:rFonts w:ascii="Arial" w:hAnsi="Arial"/>
                <w:b/>
                <w:bCs/>
                <w:noProof w:val="0"/>
              </w:rPr>
            </w:pPr>
          </w:p>
        </w:tc>
      </w:tr>
      <w:tr w:rsidR="0094424E" w:rsidTr="00322AE2">
        <w:trPr>
          <w:jc w:val="center"/>
        </w:trPr>
        <w:tc>
          <w:tcPr>
            <w:tcW w:w="2426" w:type="dxa"/>
          </w:tcPr>
          <w:p w:rsidR="0094424E" w:rsidRPr="00D45280" w:rsidRDefault="0094424E">
            <w:pPr>
              <w:rPr>
                <w:rFonts w:ascii="Arial" w:hAnsi="Arial"/>
                <w:b/>
                <w:bCs/>
                <w:noProof w:val="0"/>
              </w:rPr>
            </w:pPr>
          </w:p>
        </w:tc>
        <w:tc>
          <w:tcPr>
            <w:tcW w:w="6394" w:type="dxa"/>
          </w:tcPr>
          <w:p w:rsidR="0094424E" w:rsidRPr="00D45280" w:rsidRDefault="0094424E" w:rsidP="00CB01ED">
            <w:pPr>
              <w:rPr>
                <w:b/>
                <w:bCs/>
                <w:noProof w:val="0"/>
                <w:rtl/>
              </w:rPr>
            </w:pPr>
          </w:p>
        </w:tc>
      </w:tr>
      <w:tr w:rsidR="00694556">
        <w:trPr>
          <w:jc w:val="center"/>
        </w:trPr>
        <w:tc>
          <w:tcPr>
            <w:tcW w:w="8820" w:type="dxa"/>
            <w:gridSpan w:val="2"/>
          </w:tcPr>
          <w:p w:rsidR="00694556" w:rsidRPr="00126202" w:rsidRDefault="00180519">
            <w:pPr>
              <w:bidi w:val="0"/>
              <w:jc w:val="center"/>
              <w:rPr>
                <w:rFonts w:ascii="Arial" w:hAnsi="Arial"/>
                <w:b/>
                <w:bCs/>
                <w:noProof w:val="0"/>
                <w:sz w:val="32"/>
                <w:szCs w:val="32"/>
                <w:u w:val="single"/>
              </w:rPr>
            </w:pPr>
            <w:r w:rsidRPr="00126202">
              <w:rPr>
                <w:rFonts w:ascii="Arial" w:hAnsi="Arial" w:hint="cs"/>
                <w:b/>
                <w:bCs/>
                <w:noProof w:val="0"/>
                <w:sz w:val="32"/>
                <w:szCs w:val="32"/>
                <w:u w:val="single"/>
                <w:rtl/>
              </w:rPr>
              <w:t>החלטה</w:t>
            </w:r>
          </w:p>
        </w:tc>
      </w:tr>
    </w:tbl>
    <w:p w:rsidR="00694556" w:rsidRDefault="00694556">
      <w:pPr>
        <w:spacing w:line="360" w:lineRule="auto"/>
        <w:jc w:val="both"/>
        <w:rPr>
          <w:rFonts w:ascii="Arial" w:hAnsi="Arial"/>
          <w:noProof w:val="0"/>
          <w:rtl/>
        </w:rPr>
      </w:pPr>
    </w:p>
    <w:p w:rsidR="001929E2" w:rsidRDefault="001929E2" w:rsidP="00A273AE">
      <w:pPr>
        <w:spacing w:line="360" w:lineRule="auto"/>
        <w:jc w:val="both"/>
        <w:rPr>
          <w:rFonts w:ascii="Arial" w:hAnsi="Arial"/>
          <w:b/>
          <w:bCs/>
          <w:noProof w:val="0"/>
          <w:rtl/>
        </w:rPr>
      </w:pPr>
      <w:r w:rsidRPr="00C53732">
        <w:rPr>
          <w:rFonts w:ascii="Arial" w:hAnsi="Arial" w:hint="cs"/>
          <w:b/>
          <w:bCs/>
          <w:noProof w:val="0"/>
          <w:rtl/>
        </w:rPr>
        <w:t>ענ</w:t>
      </w:r>
      <w:r w:rsidR="00C53732" w:rsidRPr="00C53732">
        <w:rPr>
          <w:rFonts w:ascii="Arial" w:hAnsi="Arial" w:hint="cs"/>
          <w:b/>
          <w:bCs/>
          <w:noProof w:val="0"/>
          <w:rtl/>
        </w:rPr>
        <w:t>י</w:t>
      </w:r>
      <w:r w:rsidRPr="00C53732">
        <w:rPr>
          <w:rFonts w:ascii="Arial" w:hAnsi="Arial" w:hint="cs"/>
          <w:b/>
          <w:bCs/>
          <w:noProof w:val="0"/>
          <w:rtl/>
        </w:rPr>
        <w:t xml:space="preserve">ינה של החלטה </w:t>
      </w:r>
      <w:r w:rsidR="00A273AE">
        <w:rPr>
          <w:rFonts w:ascii="Arial" w:hAnsi="Arial" w:hint="cs"/>
          <w:b/>
          <w:bCs/>
          <w:noProof w:val="0"/>
          <w:rtl/>
        </w:rPr>
        <w:t xml:space="preserve">זו </w:t>
      </w:r>
      <w:r w:rsidRPr="00C53732">
        <w:rPr>
          <w:rFonts w:ascii="Arial" w:hAnsi="Arial" w:hint="cs"/>
          <w:b/>
          <w:bCs/>
          <w:noProof w:val="0"/>
          <w:rtl/>
        </w:rPr>
        <w:t>בבקשת הנתבע לדחיי</w:t>
      </w:r>
      <w:r w:rsidR="003772CF" w:rsidRPr="00C53732">
        <w:rPr>
          <w:rFonts w:ascii="Arial" w:hAnsi="Arial" w:hint="cs"/>
          <w:b/>
          <w:bCs/>
          <w:noProof w:val="0"/>
          <w:rtl/>
        </w:rPr>
        <w:t>ה על הסף של עתירת התובעת לאיזון משאבים</w:t>
      </w:r>
      <w:r w:rsidR="00A273AE">
        <w:rPr>
          <w:rFonts w:ascii="Arial" w:hAnsi="Arial" w:hint="cs"/>
          <w:b/>
          <w:bCs/>
          <w:noProof w:val="0"/>
          <w:rtl/>
        </w:rPr>
        <w:t xml:space="preserve">, בטענה כי העניין נדון בהליכים קודמים. </w:t>
      </w:r>
    </w:p>
    <w:p w:rsidR="00A273AE" w:rsidRDefault="00A273AE" w:rsidP="00A273AE">
      <w:pPr>
        <w:spacing w:line="360" w:lineRule="auto"/>
        <w:jc w:val="both"/>
        <w:rPr>
          <w:rFonts w:ascii="Arial" w:hAnsi="Arial"/>
          <w:b/>
          <w:bCs/>
          <w:noProof w:val="0"/>
          <w:rtl/>
        </w:rPr>
      </w:pPr>
    </w:p>
    <w:p w:rsidR="00A273AE" w:rsidRPr="00A273AE" w:rsidRDefault="00A273AE" w:rsidP="00A273AE">
      <w:pPr>
        <w:spacing w:line="360" w:lineRule="auto"/>
        <w:jc w:val="both"/>
        <w:rPr>
          <w:rFonts w:ascii="Arial" w:hAnsi="Arial"/>
          <w:b/>
          <w:bCs/>
          <w:noProof w:val="0"/>
          <w:u w:val="single"/>
          <w:rtl/>
        </w:rPr>
      </w:pPr>
      <w:r w:rsidRPr="00A273AE">
        <w:rPr>
          <w:rFonts w:ascii="Arial" w:hAnsi="Arial" w:hint="cs"/>
          <w:b/>
          <w:bCs/>
          <w:noProof w:val="0"/>
          <w:u w:val="single"/>
          <w:rtl/>
        </w:rPr>
        <w:t>רקע והליכים:</w:t>
      </w:r>
    </w:p>
    <w:p w:rsidR="001929E2" w:rsidRDefault="001929E2">
      <w:pPr>
        <w:spacing w:line="360" w:lineRule="auto"/>
        <w:jc w:val="both"/>
        <w:rPr>
          <w:rFonts w:ascii="Arial" w:hAnsi="Arial"/>
          <w:noProof w:val="0"/>
          <w:rtl/>
        </w:rPr>
      </w:pPr>
    </w:p>
    <w:p w:rsidR="00EE0360" w:rsidRPr="00EE0360" w:rsidRDefault="001929E2" w:rsidP="00CC21CC">
      <w:pPr>
        <w:pStyle w:val="ad"/>
        <w:numPr>
          <w:ilvl w:val="0"/>
          <w:numId w:val="3"/>
        </w:numPr>
        <w:spacing w:line="360" w:lineRule="auto"/>
        <w:ind w:left="510" w:hanging="567"/>
        <w:jc w:val="both"/>
        <w:rPr>
          <w:rFonts w:ascii="Arial" w:hAnsi="Arial"/>
          <w:noProof w:val="0"/>
        </w:rPr>
      </w:pPr>
      <w:r w:rsidRPr="00EE0360">
        <w:rPr>
          <w:rFonts w:ascii="Arial" w:hAnsi="Arial" w:hint="cs"/>
          <w:noProof w:val="0"/>
          <w:rtl/>
        </w:rPr>
        <w:t xml:space="preserve">הצדדים נישאו ביום 7/3/91 </w:t>
      </w:r>
      <w:r w:rsidR="00A273AE" w:rsidRPr="00EE0360">
        <w:rPr>
          <w:rFonts w:ascii="Arial" w:hAnsi="Arial" w:hint="cs"/>
          <w:noProof w:val="0"/>
          <w:rtl/>
        </w:rPr>
        <w:t>וה</w:t>
      </w:r>
      <w:r w:rsidR="00CC21CC">
        <w:rPr>
          <w:rFonts w:ascii="Arial" w:hAnsi="Arial" w:hint="cs"/>
          <w:noProof w:val="0"/>
          <w:rtl/>
        </w:rPr>
        <w:t>תברכו ב</w:t>
      </w:r>
      <w:r w:rsidR="00A273AE" w:rsidRPr="00EE0360">
        <w:rPr>
          <w:rFonts w:ascii="Arial" w:hAnsi="Arial" w:hint="cs"/>
          <w:noProof w:val="0"/>
          <w:rtl/>
        </w:rPr>
        <w:t>שישה ילדים. במחצית שנת 2018 נקלעו חייהם המשותפים למשבר ו</w:t>
      </w:r>
      <w:r w:rsidR="008F4FE1" w:rsidRPr="00EE0360">
        <w:rPr>
          <w:rFonts w:ascii="Arial" w:hAnsi="Arial" w:hint="cs"/>
          <w:noProof w:val="0"/>
          <w:rtl/>
        </w:rPr>
        <w:t>מאז ניהלו תריסר ה</w:t>
      </w:r>
      <w:r w:rsidR="00A273AE" w:rsidRPr="00EE0360">
        <w:rPr>
          <w:rFonts w:ascii="Arial" w:hAnsi="Arial" w:hint="cs"/>
          <w:noProof w:val="0"/>
          <w:rtl/>
        </w:rPr>
        <w:t>ליכים משפטיים</w:t>
      </w:r>
      <w:r w:rsidR="008F4FE1" w:rsidRPr="00EE0360">
        <w:rPr>
          <w:rFonts w:ascii="Arial" w:hAnsi="Arial" w:hint="cs"/>
          <w:noProof w:val="0"/>
          <w:rtl/>
        </w:rPr>
        <w:t xml:space="preserve">, לרבות צווי הגנה, </w:t>
      </w:r>
      <w:r w:rsidR="003B2409" w:rsidRPr="00EE0360">
        <w:rPr>
          <w:rFonts w:ascii="Arial" w:hAnsi="Arial" w:hint="cs"/>
          <w:noProof w:val="0"/>
          <w:rtl/>
        </w:rPr>
        <w:t>יישוב סכסוך, משמורת, מ</w:t>
      </w:r>
      <w:r w:rsidR="008F4FE1" w:rsidRPr="00EE0360">
        <w:rPr>
          <w:rFonts w:ascii="Arial" w:hAnsi="Arial" w:hint="cs"/>
          <w:noProof w:val="0"/>
          <w:rtl/>
        </w:rPr>
        <w:t>זונות ו</w:t>
      </w:r>
      <w:r w:rsidR="003B2409" w:rsidRPr="00EE0360">
        <w:rPr>
          <w:rFonts w:ascii="Arial" w:hAnsi="Arial" w:hint="cs"/>
          <w:noProof w:val="0"/>
          <w:rtl/>
        </w:rPr>
        <w:t xml:space="preserve">רכוש, בגינם התנהלו תשעה דיונים והוגשו עשרות מסמכים. ביום 2/2/20 התגרשו </w:t>
      </w:r>
      <w:r w:rsidR="00EE0360" w:rsidRPr="00EE0360">
        <w:rPr>
          <w:rFonts w:ascii="Arial" w:hAnsi="Arial" w:hint="cs"/>
          <w:noProof w:val="0"/>
          <w:rtl/>
        </w:rPr>
        <w:t xml:space="preserve">וביום 27/9/23 הגיעו להסכמה באולם הדיונים </w:t>
      </w:r>
      <w:r w:rsidR="00EE0360">
        <w:rPr>
          <w:rFonts w:ascii="Arial" w:hAnsi="Arial" w:hint="cs"/>
          <w:noProof w:val="0"/>
          <w:rtl/>
        </w:rPr>
        <w:t xml:space="preserve">בעניין כלל </w:t>
      </w:r>
      <w:r w:rsidR="00EE0360" w:rsidRPr="00EE0360">
        <w:rPr>
          <w:rFonts w:ascii="Arial" w:hAnsi="Arial" w:hint="cs"/>
          <w:noProof w:val="0"/>
          <w:rtl/>
        </w:rPr>
        <w:t>ההליכים ביניהם, לרבות בעניין הרכוש, אשר קיבלה תוקף של פסק דין.</w:t>
      </w:r>
    </w:p>
    <w:p w:rsidR="00EE0360" w:rsidRPr="00EE0360" w:rsidRDefault="00EE0360" w:rsidP="00EE0360">
      <w:pPr>
        <w:pStyle w:val="ad"/>
        <w:spacing w:line="360" w:lineRule="auto"/>
        <w:jc w:val="both"/>
        <w:rPr>
          <w:rFonts w:ascii="Arial" w:hAnsi="Arial"/>
          <w:noProof w:val="0"/>
        </w:rPr>
      </w:pPr>
    </w:p>
    <w:p w:rsidR="00746CC8" w:rsidRDefault="00746CC8" w:rsidP="00746CC8">
      <w:pPr>
        <w:pStyle w:val="ad"/>
        <w:numPr>
          <w:ilvl w:val="0"/>
          <w:numId w:val="3"/>
        </w:numPr>
        <w:spacing w:line="360" w:lineRule="auto"/>
        <w:ind w:left="510" w:hanging="567"/>
        <w:jc w:val="both"/>
        <w:rPr>
          <w:rFonts w:ascii="Arial" w:hAnsi="Arial"/>
          <w:noProof w:val="0"/>
        </w:rPr>
      </w:pPr>
      <w:r>
        <w:rPr>
          <w:rFonts w:ascii="Arial" w:hAnsi="Arial" w:hint="cs"/>
          <w:noProof w:val="0"/>
          <w:rtl/>
        </w:rPr>
        <w:t xml:space="preserve">חרף האמור </w:t>
      </w:r>
      <w:r w:rsidR="00EE0360">
        <w:rPr>
          <w:rFonts w:ascii="Arial" w:hAnsi="Arial" w:hint="cs"/>
          <w:noProof w:val="0"/>
          <w:rtl/>
        </w:rPr>
        <w:t xml:space="preserve">לעיל, ביום 27/11/23 הגישה האשה תביעה נוספת לאיזון משאבים, בה </w:t>
      </w:r>
      <w:r w:rsidR="007855BA" w:rsidRPr="00EE0360">
        <w:rPr>
          <w:rFonts w:ascii="Arial" w:hAnsi="Arial" w:hint="cs"/>
          <w:noProof w:val="0"/>
          <w:rtl/>
        </w:rPr>
        <w:t>עתרה</w:t>
      </w:r>
      <w:r w:rsidR="00EE0360">
        <w:rPr>
          <w:rFonts w:ascii="Arial" w:hAnsi="Arial" w:hint="cs"/>
          <w:noProof w:val="0"/>
          <w:rtl/>
        </w:rPr>
        <w:t>,</w:t>
      </w:r>
      <w:r w:rsidR="007855BA" w:rsidRPr="00EE0360">
        <w:rPr>
          <w:rFonts w:ascii="Arial" w:hAnsi="Arial" w:hint="cs"/>
          <w:noProof w:val="0"/>
          <w:rtl/>
        </w:rPr>
        <w:t xml:space="preserve"> </w:t>
      </w:r>
      <w:r w:rsidR="003772CF" w:rsidRPr="00EE0360">
        <w:rPr>
          <w:rFonts w:ascii="Arial" w:hAnsi="Arial" w:hint="cs"/>
          <w:noProof w:val="0"/>
          <w:rtl/>
        </w:rPr>
        <w:t>בין היתר</w:t>
      </w:r>
      <w:r w:rsidR="00EE0360">
        <w:rPr>
          <w:rFonts w:ascii="Arial" w:hAnsi="Arial" w:hint="cs"/>
          <w:noProof w:val="0"/>
          <w:rtl/>
        </w:rPr>
        <w:t>,</w:t>
      </w:r>
      <w:r w:rsidR="003772CF" w:rsidRPr="00EE0360">
        <w:rPr>
          <w:rFonts w:ascii="Arial" w:hAnsi="Arial" w:hint="cs"/>
          <w:noProof w:val="0"/>
          <w:rtl/>
        </w:rPr>
        <w:t xml:space="preserve"> </w:t>
      </w:r>
      <w:r w:rsidR="007855BA" w:rsidRPr="00EE0360">
        <w:rPr>
          <w:rFonts w:ascii="Arial" w:hAnsi="Arial" w:hint="cs"/>
          <w:noProof w:val="0"/>
          <w:rtl/>
        </w:rPr>
        <w:t xml:space="preserve">לבחון כלל הזכויות המשותפות שצברו הצדדים </w:t>
      </w:r>
      <w:r>
        <w:rPr>
          <w:rFonts w:ascii="Arial" w:hAnsi="Arial" w:hint="cs"/>
          <w:noProof w:val="0"/>
          <w:rtl/>
        </w:rPr>
        <w:t xml:space="preserve">בתקופת החיים המשותפים. </w:t>
      </w:r>
    </w:p>
    <w:p w:rsidR="00746CC8" w:rsidRPr="00746CC8" w:rsidRDefault="00746CC8" w:rsidP="00746CC8">
      <w:pPr>
        <w:pStyle w:val="ad"/>
        <w:rPr>
          <w:rFonts w:ascii="Arial" w:hAnsi="Arial"/>
          <w:noProof w:val="0"/>
          <w:rtl/>
        </w:rPr>
      </w:pPr>
    </w:p>
    <w:p w:rsidR="00746CC8" w:rsidRDefault="00CC21CC" w:rsidP="00CC21CC">
      <w:pPr>
        <w:pStyle w:val="ad"/>
        <w:numPr>
          <w:ilvl w:val="0"/>
          <w:numId w:val="3"/>
        </w:numPr>
        <w:spacing w:line="360" w:lineRule="auto"/>
        <w:ind w:left="510" w:hanging="567"/>
        <w:jc w:val="both"/>
        <w:rPr>
          <w:rFonts w:ascii="Arial" w:hAnsi="Arial"/>
          <w:noProof w:val="0"/>
        </w:rPr>
      </w:pPr>
      <w:r>
        <w:rPr>
          <w:rFonts w:ascii="Arial" w:hAnsi="Arial" w:hint="cs"/>
          <w:noProof w:val="0"/>
          <w:rtl/>
        </w:rPr>
        <w:lastRenderedPageBreak/>
        <w:t>האיש עתר לסילוק התובענה על הס</w:t>
      </w:r>
      <w:r w:rsidR="00746CC8">
        <w:rPr>
          <w:rFonts w:ascii="Arial" w:hAnsi="Arial" w:hint="cs"/>
          <w:noProof w:val="0"/>
          <w:rtl/>
        </w:rPr>
        <w:t>ף בטענה כי עניין זה נדון והוכרע ב</w:t>
      </w:r>
      <w:r>
        <w:rPr>
          <w:rFonts w:ascii="Arial" w:hAnsi="Arial" w:hint="cs"/>
          <w:noProof w:val="0"/>
          <w:rtl/>
        </w:rPr>
        <w:t>הליכים קודמים, בהם</w:t>
      </w:r>
      <w:r w:rsidR="00746CC8">
        <w:rPr>
          <w:rFonts w:ascii="Arial" w:hAnsi="Arial" w:hint="cs"/>
          <w:noProof w:val="0"/>
          <w:rtl/>
        </w:rPr>
        <w:t xml:space="preserve"> </w:t>
      </w:r>
      <w:r>
        <w:rPr>
          <w:rFonts w:ascii="Arial" w:hAnsi="Arial" w:hint="cs"/>
          <w:noProof w:val="0"/>
          <w:rtl/>
        </w:rPr>
        <w:t xml:space="preserve">הוגשו תצהירי רכוש </w:t>
      </w:r>
      <w:r w:rsidR="00746CC8">
        <w:rPr>
          <w:rFonts w:ascii="Arial" w:hAnsi="Arial" w:hint="cs"/>
          <w:noProof w:val="0"/>
          <w:rtl/>
        </w:rPr>
        <w:t>מפורטים, לרבות הזכויות שצברו בתקופת החיים המשותפים, לאחריה</w:t>
      </w:r>
      <w:r>
        <w:rPr>
          <w:rFonts w:ascii="Arial" w:hAnsi="Arial" w:hint="cs"/>
          <w:noProof w:val="0"/>
          <w:rtl/>
        </w:rPr>
        <w:t>ם</w:t>
      </w:r>
      <w:r w:rsidR="00746CC8">
        <w:rPr>
          <w:rFonts w:ascii="Arial" w:hAnsi="Arial" w:hint="cs"/>
          <w:noProof w:val="0"/>
          <w:rtl/>
        </w:rPr>
        <w:t xml:space="preserve"> הגיעו להסכמות בעניין חלוקת הרכוש. </w:t>
      </w:r>
      <w:r w:rsidR="002C0FB2">
        <w:rPr>
          <w:rFonts w:ascii="Arial" w:hAnsi="Arial" w:hint="cs"/>
          <w:noProof w:val="0"/>
          <w:rtl/>
        </w:rPr>
        <w:t xml:space="preserve">עוד טען כי </w:t>
      </w:r>
      <w:r>
        <w:rPr>
          <w:rFonts w:ascii="Arial" w:hAnsi="Arial" w:hint="cs"/>
          <w:noProof w:val="0"/>
          <w:rtl/>
        </w:rPr>
        <w:t>ה</w:t>
      </w:r>
      <w:r w:rsidR="002C0FB2">
        <w:rPr>
          <w:rFonts w:ascii="Arial" w:hAnsi="Arial" w:hint="cs"/>
          <w:noProof w:val="0"/>
          <w:rtl/>
        </w:rPr>
        <w:t xml:space="preserve">תביעה לא נועדה אלא לאפשר משיכת זמן לגבי מכירת דירת המגורים המשותפת, כפי שנקבע בפסק הדין שנתן תוקף להסכמתם. </w:t>
      </w:r>
    </w:p>
    <w:p w:rsidR="00746CC8" w:rsidRPr="00746CC8" w:rsidRDefault="00746CC8" w:rsidP="00746CC8">
      <w:pPr>
        <w:pStyle w:val="ad"/>
        <w:rPr>
          <w:rFonts w:ascii="Arial" w:hAnsi="Arial"/>
          <w:noProof w:val="0"/>
          <w:rtl/>
        </w:rPr>
      </w:pPr>
    </w:p>
    <w:p w:rsidR="00746CC8" w:rsidRDefault="00746CC8" w:rsidP="002C0FB2">
      <w:pPr>
        <w:pStyle w:val="ad"/>
        <w:numPr>
          <w:ilvl w:val="0"/>
          <w:numId w:val="3"/>
        </w:numPr>
        <w:spacing w:line="360" w:lineRule="auto"/>
        <w:ind w:left="510" w:hanging="567"/>
        <w:jc w:val="both"/>
        <w:rPr>
          <w:rFonts w:ascii="Arial" w:hAnsi="Arial"/>
          <w:noProof w:val="0"/>
        </w:rPr>
      </w:pPr>
      <w:r>
        <w:rPr>
          <w:rFonts w:ascii="Arial" w:hAnsi="Arial" w:hint="cs"/>
          <w:noProof w:val="0"/>
          <w:rtl/>
        </w:rPr>
        <w:t>האשה טענה כי אין יסוד לבקשתו, שעה שעניין הזכויות הצבורות כשלעצמו לא זכה להתייחסות נפרדת במסגרת פסק הדין שניתן בהסכמה</w:t>
      </w:r>
      <w:r w:rsidR="002C0FB2">
        <w:rPr>
          <w:rFonts w:ascii="Arial" w:hAnsi="Arial" w:hint="cs"/>
          <w:noProof w:val="0"/>
          <w:rtl/>
        </w:rPr>
        <w:t xml:space="preserve">, אין כל הסכן חלוקת רכוש בין הצדדים ולכן יש לברר עניין זה בנפרד. </w:t>
      </w:r>
    </w:p>
    <w:p w:rsidR="00AA44C1" w:rsidRPr="00AA44C1" w:rsidRDefault="00AA44C1" w:rsidP="00AA44C1">
      <w:pPr>
        <w:pStyle w:val="ad"/>
        <w:rPr>
          <w:rFonts w:ascii="Arial" w:hAnsi="Arial"/>
          <w:noProof w:val="0"/>
          <w:rtl/>
        </w:rPr>
      </w:pPr>
    </w:p>
    <w:p w:rsidR="002C0FB2" w:rsidRDefault="00AA44C1" w:rsidP="004C756B">
      <w:pPr>
        <w:pStyle w:val="ad"/>
        <w:numPr>
          <w:ilvl w:val="0"/>
          <w:numId w:val="3"/>
        </w:numPr>
        <w:spacing w:line="360" w:lineRule="auto"/>
        <w:ind w:left="510" w:hanging="567"/>
        <w:jc w:val="both"/>
        <w:rPr>
          <w:rFonts w:ascii="Arial" w:hAnsi="Arial"/>
          <w:noProof w:val="0"/>
        </w:rPr>
      </w:pPr>
      <w:r w:rsidRPr="00AA44C1">
        <w:rPr>
          <w:rFonts w:ascii="Arial" w:hAnsi="Arial" w:hint="cs"/>
          <w:noProof w:val="0"/>
          <w:rtl/>
        </w:rPr>
        <w:t>בישיבת קדם המשפט מיום 23/5/24 נדונו טענות הצדדים בעניין הסילוק על הסף, לאחריהן הוצע לצדדים לשקול סיום ההליך בהסכמה. ביום 27/5/24 הודיע ב"כ התובעת כי יש להמשיך בבירור התובענה, הואיל ואופן סגירת ההליכים הנוס</w:t>
      </w:r>
      <w:r>
        <w:rPr>
          <w:rFonts w:ascii="Arial" w:hAnsi="Arial" w:hint="cs"/>
          <w:noProof w:val="0"/>
          <w:rtl/>
        </w:rPr>
        <w:t>פ</w:t>
      </w:r>
      <w:r w:rsidRPr="00AA44C1">
        <w:rPr>
          <w:rFonts w:ascii="Arial" w:hAnsi="Arial" w:hint="cs"/>
          <w:noProof w:val="0"/>
          <w:rtl/>
        </w:rPr>
        <w:t xml:space="preserve">ים נעשה </w:t>
      </w:r>
      <w:r>
        <w:rPr>
          <w:rFonts w:ascii="Arial" w:hAnsi="Arial" w:hint="cs"/>
          <w:noProof w:val="0"/>
          <w:rtl/>
        </w:rPr>
        <w:t>ביחס לטענות האיש בלבד, ו</w:t>
      </w:r>
      <w:r w:rsidRPr="00AA44C1">
        <w:rPr>
          <w:rFonts w:ascii="Arial" w:hAnsi="Arial" w:hint="cs"/>
          <w:noProof w:val="0"/>
          <w:rtl/>
        </w:rPr>
        <w:t xml:space="preserve">מבלי לברר טענות הצדדים בעניין הרכוש לגופן.  </w:t>
      </w:r>
      <w:r>
        <w:rPr>
          <w:rFonts w:ascii="Arial" w:hAnsi="Arial" w:hint="cs"/>
          <w:noProof w:val="0"/>
          <w:rtl/>
        </w:rPr>
        <w:t xml:space="preserve">עוד טען כי גם לאחר סגירת ההליך הקודם הגיש האיש תביע נוספת לפירוק השיתוף בבית, חרף העובדה שעניין זה נדון בהליך הקודם, תביעתו לא נמחקה ולכן יש לנהוג באופן דומה לגבי תביעה האשה. </w:t>
      </w:r>
    </w:p>
    <w:p w:rsidR="00AA44C1" w:rsidRPr="00AA44C1" w:rsidRDefault="00AA44C1" w:rsidP="00AA44C1">
      <w:pPr>
        <w:pStyle w:val="ad"/>
        <w:rPr>
          <w:rFonts w:ascii="Arial" w:hAnsi="Arial"/>
          <w:noProof w:val="0"/>
          <w:rtl/>
        </w:rPr>
      </w:pPr>
    </w:p>
    <w:p w:rsidR="00AA44C1" w:rsidRPr="00AA44C1" w:rsidRDefault="00AA44C1" w:rsidP="004C756B">
      <w:pPr>
        <w:pStyle w:val="ad"/>
        <w:numPr>
          <w:ilvl w:val="0"/>
          <w:numId w:val="3"/>
        </w:numPr>
        <w:spacing w:line="360" w:lineRule="auto"/>
        <w:ind w:left="510" w:hanging="567"/>
        <w:jc w:val="both"/>
        <w:rPr>
          <w:rFonts w:ascii="Arial" w:hAnsi="Arial"/>
          <w:noProof w:val="0"/>
        </w:rPr>
      </w:pPr>
      <w:r>
        <w:rPr>
          <w:rFonts w:ascii="Arial" w:hAnsi="Arial" w:hint="cs"/>
          <w:noProof w:val="0"/>
          <w:rtl/>
        </w:rPr>
        <w:t>למע</w:t>
      </w:r>
      <w:r w:rsidR="004C756B">
        <w:rPr>
          <w:rFonts w:ascii="Arial" w:hAnsi="Arial" w:hint="cs"/>
          <w:noProof w:val="0"/>
          <w:rtl/>
        </w:rPr>
        <w:t>ן</w:t>
      </w:r>
      <w:r>
        <w:rPr>
          <w:rFonts w:ascii="Arial" w:hAnsi="Arial" w:hint="cs"/>
          <w:noProof w:val="0"/>
          <w:rtl/>
        </w:rPr>
        <w:t xml:space="preserve"> השלמת התמונה יצויין כי ביום 5/8/24 הגיש האיש תביעה לפינוי ה</w:t>
      </w:r>
      <w:r w:rsidR="00B33B45">
        <w:rPr>
          <w:rFonts w:ascii="Arial" w:hAnsi="Arial" w:hint="cs"/>
          <w:noProof w:val="0"/>
          <w:rtl/>
        </w:rPr>
        <w:t>א</w:t>
      </w:r>
      <w:r>
        <w:rPr>
          <w:rFonts w:ascii="Arial" w:hAnsi="Arial" w:hint="cs"/>
          <w:noProof w:val="0"/>
          <w:rtl/>
        </w:rPr>
        <w:t>שה מדירת המגורים המשותפת, בטענה כי לא קיימה האמור בהסכם בין הצדדים. האשה טענה בכתב הגנתה כי ההתחשבנות בין הצדדים טרם הס</w:t>
      </w:r>
      <w:r w:rsidR="004C756B">
        <w:rPr>
          <w:rFonts w:ascii="Arial" w:hAnsi="Arial" w:hint="cs"/>
          <w:noProof w:val="0"/>
          <w:rtl/>
        </w:rPr>
        <w:t>תיימה,</w:t>
      </w:r>
      <w:r>
        <w:rPr>
          <w:rFonts w:ascii="Arial" w:hAnsi="Arial" w:hint="cs"/>
          <w:noProof w:val="0"/>
          <w:rtl/>
        </w:rPr>
        <w:t xml:space="preserve"> בין השאר נוכח התביעה מושא הליך זה. </w:t>
      </w:r>
    </w:p>
    <w:p w:rsidR="00AA44C1" w:rsidRPr="00AA44C1" w:rsidRDefault="00AA44C1" w:rsidP="00AA44C1">
      <w:pPr>
        <w:pStyle w:val="ad"/>
        <w:rPr>
          <w:rFonts w:ascii="Arial" w:hAnsi="Arial"/>
          <w:noProof w:val="0"/>
          <w:rtl/>
        </w:rPr>
      </w:pPr>
    </w:p>
    <w:p w:rsidR="00AA44C1" w:rsidRPr="00AA44C1" w:rsidRDefault="00AA44C1" w:rsidP="00AA44C1">
      <w:pPr>
        <w:spacing w:line="360" w:lineRule="auto"/>
        <w:jc w:val="both"/>
        <w:rPr>
          <w:rFonts w:ascii="Arial" w:hAnsi="Arial"/>
          <w:b/>
          <w:bCs/>
          <w:noProof w:val="0"/>
          <w:u w:val="single"/>
          <w:rtl/>
        </w:rPr>
      </w:pPr>
    </w:p>
    <w:p w:rsidR="002C0FB2" w:rsidRPr="002C0FB2" w:rsidRDefault="002C0FB2" w:rsidP="002C0FB2">
      <w:pPr>
        <w:spacing w:line="360" w:lineRule="auto"/>
        <w:jc w:val="both"/>
        <w:rPr>
          <w:rFonts w:ascii="Arial" w:hAnsi="Arial"/>
          <w:b/>
          <w:bCs/>
          <w:noProof w:val="0"/>
          <w:u w:val="single"/>
        </w:rPr>
      </w:pPr>
      <w:r w:rsidRPr="002C0FB2">
        <w:rPr>
          <w:rFonts w:ascii="Arial" w:hAnsi="Arial" w:hint="cs"/>
          <w:b/>
          <w:bCs/>
          <w:noProof w:val="0"/>
          <w:u w:val="single"/>
          <w:rtl/>
        </w:rPr>
        <w:t>דיון והכרעה:</w:t>
      </w:r>
    </w:p>
    <w:p w:rsidR="002C0FB2" w:rsidRDefault="002C0FB2" w:rsidP="00BA4968">
      <w:pPr>
        <w:pStyle w:val="ad"/>
        <w:numPr>
          <w:ilvl w:val="0"/>
          <w:numId w:val="3"/>
        </w:numPr>
        <w:spacing w:after="160" w:line="360" w:lineRule="auto"/>
        <w:jc w:val="both"/>
        <w:rPr>
          <w:noProof w:val="0"/>
        </w:rPr>
      </w:pPr>
      <w:r w:rsidRPr="00BA4968">
        <w:rPr>
          <w:rFonts w:hint="cs"/>
          <w:rtl/>
        </w:rPr>
        <w:lastRenderedPageBreak/>
        <w:t xml:space="preserve">כידוע, </w:t>
      </w:r>
      <w:hyperlink r:id="rId9" w:history="1">
        <w:r w:rsidRPr="00BA4968">
          <w:rPr>
            <w:rStyle w:val="Hyperlink"/>
            <w:b/>
            <w:bCs/>
            <w:color w:val="auto"/>
            <w:u w:val="none"/>
            <w:rtl/>
          </w:rPr>
          <w:t>תקנות סדר הדין האזרחי, התשע"ט</w:t>
        </w:r>
      </w:hyperlink>
      <w:r w:rsidR="00BA4968">
        <w:rPr>
          <w:rtl/>
        </w:rPr>
        <w:t xml:space="preserve">-2018 </w:t>
      </w:r>
      <w:r w:rsidR="00BA4968">
        <w:rPr>
          <w:rFonts w:hint="cs"/>
          <w:rtl/>
        </w:rPr>
        <w:t xml:space="preserve">אשר </w:t>
      </w:r>
      <w:r w:rsidRPr="00BA4968">
        <w:rPr>
          <w:rtl/>
        </w:rPr>
        <w:t>תכליתן בניהול הליך משפטי ראוי, הוגן ויעיל תוך אי</w:t>
      </w:r>
      <w:r>
        <w:rPr>
          <w:rtl/>
        </w:rPr>
        <w:t>זון בין האינטרס של בעלי הדין בהליך הספציפי לבין האינטרס הציבורי בניהול הליך מהיר, יעיל וצודק</w:t>
      </w:r>
      <w:r>
        <w:rPr>
          <w:rFonts w:hint="cs"/>
          <w:rtl/>
        </w:rPr>
        <w:t>, קובעות כדלקמן:</w:t>
      </w:r>
    </w:p>
    <w:p w:rsidR="00CC21CC" w:rsidRDefault="00CC21CC" w:rsidP="00BA4968">
      <w:pPr>
        <w:spacing w:line="360" w:lineRule="auto"/>
        <w:ind w:left="720"/>
        <w:jc w:val="both"/>
        <w:rPr>
          <w:b/>
          <w:bCs/>
          <w:rtl/>
        </w:rPr>
      </w:pPr>
    </w:p>
    <w:p w:rsidR="002C0FB2" w:rsidRDefault="002C0FB2" w:rsidP="00BA4968">
      <w:pPr>
        <w:spacing w:line="360" w:lineRule="auto"/>
        <w:ind w:left="720"/>
        <w:jc w:val="both"/>
        <w:rPr>
          <w:b/>
          <w:bCs/>
          <w:rtl/>
        </w:rPr>
      </w:pPr>
      <w:r>
        <w:rPr>
          <w:rFonts w:hint="cs"/>
          <w:b/>
          <w:bCs/>
          <w:rtl/>
        </w:rPr>
        <w:t xml:space="preserve">תקנה 41 - </w:t>
      </w:r>
      <w:r>
        <w:rPr>
          <w:b/>
          <w:bCs/>
          <w:rtl/>
        </w:rPr>
        <w:t>מחיקה על הסף:</w:t>
      </w:r>
    </w:p>
    <w:p w:rsidR="002C0FB2" w:rsidRPr="00BA4968" w:rsidRDefault="0003211E" w:rsidP="0003211E">
      <w:pPr>
        <w:spacing w:line="360" w:lineRule="auto"/>
        <w:ind w:left="1219" w:right="851"/>
        <w:jc w:val="both"/>
        <w:rPr>
          <w:i/>
          <w:iCs/>
          <w:noProof w:val="0"/>
        </w:rPr>
      </w:pPr>
      <w:r>
        <w:rPr>
          <w:rFonts w:hint="cs"/>
          <w:i/>
          <w:iCs/>
          <w:rtl/>
        </w:rPr>
        <w:t>"</w:t>
      </w:r>
      <w:r w:rsidR="00BA4968" w:rsidRPr="00BA4968">
        <w:rPr>
          <w:rFonts w:hint="cs"/>
          <w:i/>
          <w:iCs/>
          <w:rtl/>
        </w:rPr>
        <w:t>(</w:t>
      </w:r>
      <w:r w:rsidR="002C0FB2" w:rsidRPr="00BA4968">
        <w:rPr>
          <w:i/>
          <w:iCs/>
          <w:rtl/>
        </w:rPr>
        <w:t>א) בית המשפט רשאי להורות על מחיקת כתב תביעה בכל עת על יסוד אחד מאלה:</w:t>
      </w:r>
    </w:p>
    <w:p w:rsidR="002C0FB2" w:rsidRPr="00BA4968" w:rsidRDefault="002C0FB2" w:rsidP="0003211E">
      <w:pPr>
        <w:spacing w:line="360" w:lineRule="auto"/>
        <w:ind w:left="1219" w:right="851"/>
        <w:jc w:val="both"/>
        <w:rPr>
          <w:i/>
          <w:iCs/>
          <w:rtl/>
        </w:rPr>
      </w:pPr>
      <w:r w:rsidRPr="00BA4968">
        <w:rPr>
          <w:i/>
          <w:iCs/>
          <w:rtl/>
        </w:rPr>
        <w:t>(1) כתב התביעה אינו מעלה עילת תביעה;</w:t>
      </w:r>
    </w:p>
    <w:p w:rsidR="002C0FB2" w:rsidRPr="00BA4968" w:rsidRDefault="002C0FB2" w:rsidP="0003211E">
      <w:pPr>
        <w:spacing w:line="360" w:lineRule="auto"/>
        <w:ind w:left="1219" w:right="851"/>
        <w:jc w:val="both"/>
        <w:rPr>
          <w:i/>
          <w:iCs/>
          <w:rtl/>
        </w:rPr>
      </w:pPr>
      <w:r w:rsidRPr="00BA4968">
        <w:rPr>
          <w:i/>
          <w:iCs/>
          <w:rtl/>
        </w:rPr>
        <w:t>(2) מכתב התביעה עולה כי התביעה היא טרדנית או קנטרנית;</w:t>
      </w:r>
    </w:p>
    <w:p w:rsidR="002C0FB2" w:rsidRPr="00BA4968" w:rsidRDefault="002C0FB2" w:rsidP="0003211E">
      <w:pPr>
        <w:spacing w:line="360" w:lineRule="auto"/>
        <w:ind w:left="1219" w:right="851"/>
        <w:jc w:val="both"/>
        <w:rPr>
          <w:i/>
          <w:iCs/>
          <w:rtl/>
        </w:rPr>
      </w:pPr>
      <w:r w:rsidRPr="00BA4968">
        <w:rPr>
          <w:i/>
          <w:iCs/>
          <w:rtl/>
        </w:rPr>
        <w:t>(3) התובע מתמיד באופן שאינו מניח את הדעת, להימנע מלקיים הוראות מתקנות אלה או נמנע מלקיים החלטה או הוראה של בית המשפט.</w:t>
      </w:r>
    </w:p>
    <w:p w:rsidR="002C0FB2" w:rsidRPr="00BA4968" w:rsidRDefault="002C0FB2" w:rsidP="0003211E">
      <w:pPr>
        <w:spacing w:line="360" w:lineRule="auto"/>
        <w:ind w:left="1219" w:right="851"/>
        <w:jc w:val="both"/>
        <w:rPr>
          <w:i/>
          <w:iCs/>
          <w:rtl/>
        </w:rPr>
      </w:pPr>
      <w:r w:rsidRPr="00BA4968">
        <w:rPr>
          <w:i/>
          <w:iCs/>
          <w:rtl/>
        </w:rPr>
        <w:t>(4) כל נימוק אחר שלפיו הוא סבור שראוי ונכון למחוק את התביעה.</w:t>
      </w:r>
    </w:p>
    <w:p w:rsidR="002C0FB2" w:rsidRDefault="002C0FB2" w:rsidP="00BA4968">
      <w:pPr>
        <w:spacing w:line="360" w:lineRule="auto"/>
        <w:ind w:left="720"/>
        <w:jc w:val="both"/>
        <w:rPr>
          <w:b/>
          <w:bCs/>
          <w:rtl/>
        </w:rPr>
      </w:pPr>
    </w:p>
    <w:p w:rsidR="002C0FB2" w:rsidRDefault="002C0FB2" w:rsidP="00BA4968">
      <w:pPr>
        <w:spacing w:line="360" w:lineRule="auto"/>
        <w:ind w:left="720"/>
        <w:jc w:val="both"/>
        <w:rPr>
          <w:b/>
          <w:bCs/>
          <w:rtl/>
        </w:rPr>
      </w:pPr>
      <w:r>
        <w:rPr>
          <w:rFonts w:hint="cs"/>
          <w:b/>
          <w:bCs/>
          <w:rtl/>
        </w:rPr>
        <w:t xml:space="preserve">תקנה 42 - </w:t>
      </w:r>
      <w:r>
        <w:rPr>
          <w:b/>
          <w:bCs/>
          <w:rtl/>
        </w:rPr>
        <w:t>מחיקה מחמת שימוש לרעה בהליכי משפט</w:t>
      </w:r>
    </w:p>
    <w:p w:rsidR="002C0FB2" w:rsidRPr="00BA4968" w:rsidRDefault="00BA4968" w:rsidP="0003211E">
      <w:pPr>
        <w:spacing w:line="360" w:lineRule="auto"/>
        <w:ind w:left="1219" w:right="851"/>
        <w:jc w:val="both"/>
        <w:rPr>
          <w:i/>
          <w:iCs/>
          <w:rtl/>
        </w:rPr>
      </w:pPr>
      <w:r w:rsidRPr="00BA4968">
        <w:rPr>
          <w:rFonts w:hint="cs"/>
          <w:i/>
          <w:iCs/>
          <w:rtl/>
        </w:rPr>
        <w:t>"</w:t>
      </w:r>
      <w:r w:rsidR="002C0FB2" w:rsidRPr="00BA4968">
        <w:rPr>
          <w:i/>
          <w:iCs/>
          <w:rtl/>
        </w:rPr>
        <w:t>סבר בית המשפט שבעל דין עשה שימוש לרעה בהליכי משפט רשאי הוא, מטעם זה בלבד, למחוק את כתב טענותיו כולו או מקצתו".</w:t>
      </w:r>
    </w:p>
    <w:p w:rsidR="002C0FB2" w:rsidRDefault="002C0FB2" w:rsidP="00BA4968">
      <w:pPr>
        <w:spacing w:line="360" w:lineRule="auto"/>
        <w:ind w:left="720"/>
        <w:jc w:val="both"/>
        <w:rPr>
          <w:b/>
          <w:bCs/>
          <w:rtl/>
        </w:rPr>
      </w:pPr>
    </w:p>
    <w:p w:rsidR="002C0FB2" w:rsidRDefault="00BA4968" w:rsidP="00BA4968">
      <w:pPr>
        <w:spacing w:line="360" w:lineRule="auto"/>
        <w:ind w:left="720"/>
        <w:jc w:val="both"/>
        <w:rPr>
          <w:b/>
          <w:bCs/>
          <w:rtl/>
        </w:rPr>
      </w:pPr>
      <w:r>
        <w:rPr>
          <w:rFonts w:hint="cs"/>
          <w:b/>
          <w:bCs/>
          <w:rtl/>
        </w:rPr>
        <w:t xml:space="preserve">תקנה 43 - </w:t>
      </w:r>
      <w:r w:rsidR="002C0FB2">
        <w:rPr>
          <w:b/>
          <w:bCs/>
          <w:rtl/>
        </w:rPr>
        <w:t>דחיית תביעה במקרים מיוחדים</w:t>
      </w:r>
    </w:p>
    <w:p w:rsidR="002C0FB2" w:rsidRPr="00BA4968" w:rsidRDefault="00BA4968" w:rsidP="0003211E">
      <w:pPr>
        <w:spacing w:line="360" w:lineRule="auto"/>
        <w:ind w:left="1219" w:right="851"/>
        <w:jc w:val="both"/>
        <w:rPr>
          <w:i/>
          <w:iCs/>
          <w:rtl/>
        </w:rPr>
      </w:pPr>
      <w:r w:rsidRPr="00BA4968">
        <w:rPr>
          <w:rFonts w:hint="cs"/>
          <w:i/>
          <w:iCs/>
          <w:rtl/>
        </w:rPr>
        <w:lastRenderedPageBreak/>
        <w:t>"בי</w:t>
      </w:r>
      <w:r w:rsidR="002C0FB2" w:rsidRPr="00BA4968">
        <w:rPr>
          <w:i/>
          <w:iCs/>
          <w:rtl/>
        </w:rPr>
        <w:t>ת המשפט רשאי לדחות תביעה בכל עת בשל קיומו של מעשה בית דין, התיישנות או מכל נימוק אחר, שלפיו הוא סבור כי ראוי ונכון לדחות את התביעה".</w:t>
      </w:r>
    </w:p>
    <w:p w:rsidR="004C756B" w:rsidRDefault="004C756B" w:rsidP="004C756B">
      <w:pPr>
        <w:spacing w:after="160" w:line="360" w:lineRule="auto"/>
        <w:contextualSpacing/>
        <w:jc w:val="both"/>
        <w:rPr>
          <w:b/>
          <w:bCs/>
          <w:rtl/>
        </w:rPr>
      </w:pPr>
    </w:p>
    <w:p w:rsidR="004C756B" w:rsidRDefault="004C756B" w:rsidP="004C756B">
      <w:pPr>
        <w:spacing w:after="160" w:line="360" w:lineRule="auto"/>
        <w:ind w:left="720"/>
        <w:contextualSpacing/>
        <w:jc w:val="both"/>
        <w:rPr>
          <w:rtl/>
        </w:rPr>
      </w:pPr>
      <w:r>
        <w:rPr>
          <w:rtl/>
        </w:rPr>
        <w:t xml:space="preserve">הלכה </w:t>
      </w:r>
      <w:r>
        <w:rPr>
          <w:rFonts w:hint="cs"/>
          <w:rtl/>
        </w:rPr>
        <w:t xml:space="preserve"> היא לםנינו כי מחיקת כתב טענות היא בגדר </w:t>
      </w:r>
      <w:r>
        <w:rPr>
          <w:rtl/>
        </w:rPr>
        <w:t xml:space="preserve">סעד חריג, </w:t>
      </w:r>
      <w:r>
        <w:rPr>
          <w:rFonts w:hint="cs"/>
          <w:rtl/>
        </w:rPr>
        <w:t xml:space="preserve">המצריך בחינת </w:t>
      </w:r>
      <w:r>
        <w:rPr>
          <w:rtl/>
        </w:rPr>
        <w:t>סיכויי התביעה</w:t>
      </w:r>
      <w:r>
        <w:rPr>
          <w:rFonts w:hint="cs"/>
          <w:rtl/>
        </w:rPr>
        <w:t xml:space="preserve">, גם בהיותם קלושים, כאשר </w:t>
      </w:r>
      <w:r>
        <w:rPr>
          <w:rtl/>
        </w:rPr>
        <w:t xml:space="preserve">יישום התקנות </w:t>
      </w:r>
      <w:r>
        <w:rPr>
          <w:rFonts w:hint="cs"/>
          <w:rtl/>
        </w:rPr>
        <w:t>י</w:t>
      </w:r>
      <w:r>
        <w:rPr>
          <w:rtl/>
        </w:rPr>
        <w:t xml:space="preserve">יעשה תוך כיבוד והקפדה על זכות הגישה לערכאות, שהייתה ועודנה זכות יסוד, עליה יש להגן ולכבד. </w:t>
      </w:r>
      <w:r>
        <w:rPr>
          <w:rFonts w:hint="cs"/>
          <w:rtl/>
        </w:rPr>
        <w:t xml:space="preserve">עם זאת, תקבות סדר הדין האזרחי כפי שתוקנו לפני כשש שנים, </w:t>
      </w:r>
      <w:r w:rsidR="002C0FB2">
        <w:rPr>
          <w:rtl/>
        </w:rPr>
        <w:t>מרחיבות את הסמכות ושיקול הדעת שהוע</w:t>
      </w:r>
      <w:r w:rsidR="00CC21CC">
        <w:rPr>
          <w:rtl/>
        </w:rPr>
        <w:t>נק לבית המשפט סלק תביעה על הסף</w:t>
      </w:r>
      <w:r w:rsidR="00CC21CC">
        <w:rPr>
          <w:rFonts w:hint="cs"/>
          <w:rtl/>
        </w:rPr>
        <w:t xml:space="preserve"> ביחס לתקנות הקודמות. </w:t>
      </w:r>
      <w:r w:rsidR="002C0FB2">
        <w:rPr>
          <w:rtl/>
        </w:rPr>
        <w:t xml:space="preserve">רשימת העילות בעטיין תבחן עילת  סילוק על הסף, אינה סגורה, והמחוקק העניק לבית המשפט סמכות לעשות כן בהתבסס על </w:t>
      </w:r>
      <w:r w:rsidR="002C0FB2" w:rsidRPr="00BA4968">
        <w:rPr>
          <w:rtl/>
        </w:rPr>
        <w:t>"כל נימוק אחר"</w:t>
      </w:r>
      <w:r w:rsidR="002C0FB2">
        <w:rPr>
          <w:rtl/>
        </w:rPr>
        <w:t xml:space="preserve"> אשר לדעתו מצדיק זאת</w:t>
      </w:r>
      <w:r w:rsidR="00BA4968">
        <w:rPr>
          <w:rFonts w:hint="cs"/>
          <w:rtl/>
        </w:rPr>
        <w:t>.</w:t>
      </w:r>
      <w:r w:rsidR="00CC21CC">
        <w:rPr>
          <w:rFonts w:hint="cs"/>
          <w:rtl/>
        </w:rPr>
        <w:t xml:space="preserve"> </w:t>
      </w:r>
    </w:p>
    <w:p w:rsidR="002C0FB2" w:rsidRPr="00BA4968" w:rsidRDefault="00BA4968" w:rsidP="004C756B">
      <w:pPr>
        <w:spacing w:after="160" w:line="360" w:lineRule="auto"/>
        <w:ind w:left="720"/>
        <w:contextualSpacing/>
        <w:jc w:val="both"/>
        <w:rPr>
          <w:rtl/>
        </w:rPr>
      </w:pPr>
      <w:r>
        <w:rPr>
          <w:rFonts w:hint="cs"/>
          <w:rtl/>
        </w:rPr>
        <w:t xml:space="preserve">ר' </w:t>
      </w:r>
      <w:r w:rsidR="002C0FB2">
        <w:rPr>
          <w:rtl/>
        </w:rPr>
        <w:t xml:space="preserve">לעניין זה </w:t>
      </w:r>
      <w:hyperlink r:id="rId10" w:history="1">
        <w:r w:rsidR="002C0FB2" w:rsidRPr="00BA4968">
          <w:rPr>
            <w:u w:val="single"/>
            <w:rtl/>
          </w:rPr>
          <w:t>תמ"ש 53329-01-21</w:t>
        </w:r>
      </w:hyperlink>
      <w:r w:rsidR="002C0FB2" w:rsidRPr="00BA4968">
        <w:rPr>
          <w:u w:val="single"/>
          <w:rtl/>
        </w:rPr>
        <w:t xml:space="preserve"> פלונים נ' פלוני</w:t>
      </w:r>
      <w:r w:rsidRPr="00BA4968">
        <w:rPr>
          <w:rtl/>
        </w:rPr>
        <w:t xml:space="preserve"> </w:t>
      </w:r>
      <w:r w:rsidRPr="00BA4968">
        <w:rPr>
          <w:rFonts w:hint="cs"/>
          <w:rtl/>
        </w:rPr>
        <w:t>(</w:t>
      </w:r>
      <w:r w:rsidR="002C0FB2">
        <w:rPr>
          <w:rtl/>
        </w:rPr>
        <w:t>נבו</w:t>
      </w:r>
      <w:r>
        <w:rPr>
          <w:rFonts w:hint="cs"/>
          <w:rtl/>
        </w:rPr>
        <w:t xml:space="preserve">, </w:t>
      </w:r>
      <w:r w:rsidR="002C0FB2">
        <w:rPr>
          <w:rtl/>
        </w:rPr>
        <w:t>01.03.2022).</w:t>
      </w:r>
    </w:p>
    <w:p w:rsidR="002C0FB2" w:rsidRPr="002C0FB2" w:rsidRDefault="002C0FB2" w:rsidP="002C0FB2">
      <w:pPr>
        <w:spacing w:line="360" w:lineRule="auto"/>
        <w:jc w:val="both"/>
        <w:rPr>
          <w:rFonts w:ascii="Arial" w:hAnsi="Arial"/>
          <w:noProof w:val="0"/>
        </w:rPr>
      </w:pPr>
    </w:p>
    <w:p w:rsidR="00B964AC" w:rsidRPr="00544614" w:rsidRDefault="00BA4968" w:rsidP="00CC21CC">
      <w:pPr>
        <w:pStyle w:val="ad"/>
        <w:numPr>
          <w:ilvl w:val="0"/>
          <w:numId w:val="3"/>
        </w:numPr>
        <w:spacing w:after="160" w:line="360" w:lineRule="auto"/>
        <w:jc w:val="both"/>
        <w:rPr>
          <w:rtl/>
        </w:rPr>
      </w:pPr>
      <w:r w:rsidRPr="00544614">
        <w:rPr>
          <w:rFonts w:hint="cs"/>
          <w:b/>
          <w:bCs/>
          <w:rtl/>
        </w:rPr>
        <w:t>בעניין שלפנינו</w:t>
      </w:r>
      <w:r w:rsidRPr="00544614">
        <w:rPr>
          <w:rFonts w:hint="cs"/>
          <w:rtl/>
        </w:rPr>
        <w:t xml:space="preserve">, בחינת ההליכים הקודמים מלמדת כי עניין חלוקת הרכוש, לרבות הזכויות </w:t>
      </w:r>
      <w:r w:rsidR="00544614" w:rsidRPr="00544614">
        <w:rPr>
          <w:rFonts w:hint="cs"/>
          <w:rtl/>
        </w:rPr>
        <w:t xml:space="preserve">הכספיות והפנסיוניות </w:t>
      </w:r>
      <w:r w:rsidRPr="00544614">
        <w:rPr>
          <w:rFonts w:hint="cs"/>
          <w:rtl/>
        </w:rPr>
        <w:t>ש</w:t>
      </w:r>
      <w:r w:rsidR="00544614" w:rsidRPr="00544614">
        <w:rPr>
          <w:rFonts w:hint="cs"/>
          <w:rtl/>
        </w:rPr>
        <w:t xml:space="preserve">צברו הצדדים במהלך החיים המשותפים נדון </w:t>
      </w:r>
      <w:r w:rsidR="00CC21CC">
        <w:rPr>
          <w:rFonts w:hint="cs"/>
          <w:rtl/>
        </w:rPr>
        <w:t xml:space="preserve">בין הצדדים, </w:t>
      </w:r>
      <w:r w:rsidR="004C756B">
        <w:rPr>
          <w:rFonts w:hint="cs"/>
          <w:rtl/>
        </w:rPr>
        <w:t xml:space="preserve">הוכשו לגביו אסמכתאות, </w:t>
      </w:r>
      <w:r w:rsidR="00CC21CC">
        <w:rPr>
          <w:rFonts w:hint="cs"/>
          <w:rtl/>
        </w:rPr>
        <w:t>ניתן לגביו פסק דין וטלכן אין מקום להמשיך ולבררו, כפי שיפורט להלן.</w:t>
      </w:r>
    </w:p>
    <w:p w:rsidR="00544614" w:rsidRDefault="00544614" w:rsidP="00544614">
      <w:pPr>
        <w:spacing w:line="360" w:lineRule="auto"/>
        <w:jc w:val="both"/>
        <w:rPr>
          <w:rFonts w:ascii="Arial" w:hAnsi="Arial"/>
          <w:noProof w:val="0"/>
          <w:rtl/>
        </w:rPr>
      </w:pPr>
    </w:p>
    <w:p w:rsidR="002D1853" w:rsidRPr="00544614" w:rsidRDefault="002D1853" w:rsidP="0007507B">
      <w:pPr>
        <w:pStyle w:val="ad"/>
        <w:numPr>
          <w:ilvl w:val="0"/>
          <w:numId w:val="4"/>
        </w:numPr>
        <w:spacing w:line="360" w:lineRule="auto"/>
        <w:jc w:val="both"/>
        <w:rPr>
          <w:rFonts w:ascii="Arial" w:hAnsi="Arial"/>
          <w:noProof w:val="0"/>
          <w:rtl/>
        </w:rPr>
      </w:pPr>
      <w:r w:rsidRPr="00544614">
        <w:rPr>
          <w:rFonts w:ascii="Arial" w:hAnsi="Arial" w:hint="cs"/>
          <w:noProof w:val="0"/>
          <w:rtl/>
        </w:rPr>
        <w:t xml:space="preserve">ביום  </w:t>
      </w:r>
      <w:r w:rsidR="00833FE5" w:rsidRPr="00544614">
        <w:rPr>
          <w:rFonts w:ascii="Arial" w:hAnsi="Arial" w:hint="cs"/>
          <w:noProof w:val="0"/>
          <w:rtl/>
        </w:rPr>
        <w:t xml:space="preserve">31/12/18  </w:t>
      </w:r>
      <w:r w:rsidR="0007507B">
        <w:rPr>
          <w:rFonts w:ascii="Arial" w:hAnsi="Arial" w:hint="cs"/>
          <w:noProof w:val="0"/>
          <w:rtl/>
        </w:rPr>
        <w:t>עתר</w:t>
      </w:r>
      <w:r w:rsidR="00833FE5" w:rsidRPr="00544614">
        <w:rPr>
          <w:rFonts w:ascii="Arial" w:hAnsi="Arial" w:hint="cs"/>
          <w:noProof w:val="0"/>
          <w:rtl/>
        </w:rPr>
        <w:t xml:space="preserve"> האיש</w:t>
      </w:r>
      <w:r w:rsidRPr="00544614">
        <w:rPr>
          <w:rFonts w:ascii="Arial" w:hAnsi="Arial" w:hint="cs"/>
          <w:noProof w:val="0"/>
          <w:rtl/>
        </w:rPr>
        <w:t xml:space="preserve"> ל</w:t>
      </w:r>
      <w:r w:rsidR="00833FE5" w:rsidRPr="00544614">
        <w:rPr>
          <w:rFonts w:ascii="Arial" w:hAnsi="Arial" w:hint="cs"/>
          <w:noProof w:val="0"/>
          <w:rtl/>
        </w:rPr>
        <w:t>פירוק שיתוף ו</w:t>
      </w:r>
      <w:r w:rsidRPr="00544614">
        <w:rPr>
          <w:rFonts w:ascii="Arial" w:hAnsi="Arial" w:hint="cs"/>
          <w:noProof w:val="0"/>
          <w:rtl/>
        </w:rPr>
        <w:t xml:space="preserve">איזון </w:t>
      </w:r>
      <w:r w:rsidR="00B964AC" w:rsidRPr="00544614">
        <w:rPr>
          <w:rFonts w:ascii="Arial" w:hAnsi="Arial" w:hint="cs"/>
          <w:noProof w:val="0"/>
          <w:rtl/>
        </w:rPr>
        <w:t>מ</w:t>
      </w:r>
      <w:r w:rsidRPr="00544614">
        <w:rPr>
          <w:rFonts w:ascii="Arial" w:hAnsi="Arial" w:hint="cs"/>
          <w:noProof w:val="0"/>
          <w:rtl/>
        </w:rPr>
        <w:t xml:space="preserve">שאבים </w:t>
      </w:r>
      <w:r w:rsidR="00B964AC" w:rsidRPr="00544614">
        <w:rPr>
          <w:rFonts w:ascii="Arial" w:hAnsi="Arial" w:hint="cs"/>
          <w:noProof w:val="0"/>
          <w:rtl/>
        </w:rPr>
        <w:t xml:space="preserve"> </w:t>
      </w:r>
      <w:r w:rsidR="00CC21CC" w:rsidRPr="003D5664">
        <w:rPr>
          <w:rFonts w:ascii="Arial" w:hAnsi="Arial" w:hint="cs"/>
          <w:b/>
          <w:bCs/>
          <w:noProof w:val="0"/>
          <w:rtl/>
        </w:rPr>
        <w:t>בתלה"מ 72510-12-18</w:t>
      </w:r>
      <w:r w:rsidR="00CC21CC">
        <w:rPr>
          <w:rFonts w:ascii="Arial" w:hAnsi="Arial" w:hint="cs"/>
          <w:noProof w:val="0"/>
          <w:rtl/>
        </w:rPr>
        <w:t>.</w:t>
      </w:r>
    </w:p>
    <w:p w:rsidR="00833FE5" w:rsidRDefault="00B773A0" w:rsidP="00B773A0">
      <w:pPr>
        <w:spacing w:line="360" w:lineRule="auto"/>
        <w:ind w:left="720"/>
        <w:jc w:val="both"/>
        <w:rPr>
          <w:rFonts w:ascii="Arial" w:hAnsi="Arial"/>
          <w:noProof w:val="0"/>
          <w:rtl/>
        </w:rPr>
      </w:pPr>
      <w:r>
        <w:rPr>
          <w:rFonts w:ascii="Arial" w:hAnsi="Arial" w:hint="cs"/>
          <w:noProof w:val="0"/>
          <w:rtl/>
        </w:rPr>
        <w:lastRenderedPageBreak/>
        <w:t>בישיבת קדם המשפט מ</w:t>
      </w:r>
      <w:r w:rsidR="00833FE5">
        <w:rPr>
          <w:rFonts w:ascii="Arial" w:hAnsi="Arial" w:hint="cs"/>
          <w:noProof w:val="0"/>
          <w:rtl/>
        </w:rPr>
        <w:t>יום 8/3/20 התקיים דיון בתובענה במאוחד עם עתירות האשה למזונות לאחריות הורית</w:t>
      </w:r>
      <w:r w:rsidR="00544614">
        <w:rPr>
          <w:rFonts w:ascii="Arial" w:hAnsi="Arial" w:hint="cs"/>
          <w:noProof w:val="0"/>
          <w:rtl/>
        </w:rPr>
        <w:t xml:space="preserve">. </w:t>
      </w:r>
      <w:r w:rsidR="00833FE5">
        <w:rPr>
          <w:rFonts w:ascii="Arial" w:hAnsi="Arial" w:hint="cs"/>
          <w:noProof w:val="0"/>
          <w:rtl/>
        </w:rPr>
        <w:t>ב</w:t>
      </w:r>
      <w:r w:rsidR="00544614">
        <w:rPr>
          <w:rFonts w:ascii="Arial" w:hAnsi="Arial" w:hint="cs"/>
          <w:noProof w:val="0"/>
          <w:rtl/>
        </w:rPr>
        <w:t>ה</w:t>
      </w:r>
      <w:r w:rsidR="00833FE5">
        <w:rPr>
          <w:rFonts w:ascii="Arial" w:hAnsi="Arial" w:hint="cs"/>
          <w:noProof w:val="0"/>
          <w:rtl/>
        </w:rPr>
        <w:t xml:space="preserve">חלטה מאותו היום </w:t>
      </w:r>
      <w:r w:rsidR="003518BA">
        <w:rPr>
          <w:rFonts w:ascii="Arial" w:hAnsi="Arial" w:hint="cs"/>
          <w:noProof w:val="0"/>
          <w:rtl/>
        </w:rPr>
        <w:t>כדלקמן:</w:t>
      </w:r>
    </w:p>
    <w:p w:rsidR="0003211E" w:rsidRDefault="0003211E" w:rsidP="00B964AC">
      <w:pPr>
        <w:spacing w:line="360" w:lineRule="auto"/>
        <w:ind w:left="720"/>
        <w:jc w:val="both"/>
        <w:rPr>
          <w:i/>
          <w:iCs/>
          <w:rtl/>
        </w:rPr>
      </w:pPr>
    </w:p>
    <w:p w:rsidR="003518BA" w:rsidRPr="00544614" w:rsidRDefault="00544614" w:rsidP="0003211E">
      <w:pPr>
        <w:spacing w:line="360" w:lineRule="auto"/>
        <w:ind w:left="1219" w:right="851"/>
        <w:jc w:val="both"/>
        <w:rPr>
          <w:i/>
          <w:iCs/>
          <w:rtl/>
        </w:rPr>
      </w:pPr>
      <w:r w:rsidRPr="00544614">
        <w:rPr>
          <w:rFonts w:hint="cs"/>
          <w:i/>
          <w:iCs/>
          <w:rtl/>
        </w:rPr>
        <w:t>"</w:t>
      </w:r>
      <w:r w:rsidR="003518BA" w:rsidRPr="00544614">
        <w:rPr>
          <w:rFonts w:hint="cs"/>
          <w:i/>
          <w:iCs/>
          <w:rtl/>
        </w:rPr>
        <w:t xml:space="preserve">הצדדים יגישו תוך 30 יום תצהירי רכוש בהם יפרט כל צד את הזכויות והחובות שצבר במהלך החיים המשותפים, בתקופה שמיום 07.03.1991 ועד צו ההגנה מיום 04.10.18. לתצהירים יצורפו גם המסמכים לגבי הזכויות והכספים שקיבל האיש ממקום עבודתו הקודם (רוז כימיקלים בע"מ), כאשר סיים עבודתו שם. בנוסף, יצורפו כל המסמכים הרלוונטיים לגבי התביעה שהגיש האיש כלפי המשטרה ו/או מד"א, לרבות הסיבה להפסקת בירור תובענה זו. בנוסף יצורפו אישורי יתרות מחשבונות הבנק של כל אחד מהצדדים במועד הקרע כאמור. </w:t>
      </w:r>
      <w:r w:rsidR="003518BA" w:rsidRPr="00544614">
        <w:rPr>
          <w:rFonts w:hint="cs"/>
          <w:i/>
          <w:iCs/>
          <w:rtl/>
        </w:rPr>
        <w:tab/>
        <w:t>עוד בנוסף, יצורפו אישורי המסלקה הפנסיונית של משרד האוצר לגבי תקופת החיים המשותפים</w:t>
      </w:r>
      <w:r w:rsidRPr="00544614">
        <w:rPr>
          <w:rFonts w:hint="cs"/>
          <w:i/>
          <w:iCs/>
          <w:rtl/>
        </w:rPr>
        <w:t>"</w:t>
      </w:r>
      <w:r w:rsidR="003518BA" w:rsidRPr="00544614">
        <w:rPr>
          <w:rFonts w:hint="cs"/>
          <w:i/>
          <w:iCs/>
          <w:rtl/>
        </w:rPr>
        <w:t xml:space="preserve">. </w:t>
      </w:r>
    </w:p>
    <w:p w:rsidR="003518BA" w:rsidRDefault="003518BA" w:rsidP="003518BA">
      <w:pPr>
        <w:spacing w:line="360" w:lineRule="auto"/>
        <w:jc w:val="both"/>
        <w:rPr>
          <w:rFonts w:ascii="Arial" w:hAnsi="Arial"/>
          <w:noProof w:val="0"/>
          <w:rtl/>
        </w:rPr>
      </w:pPr>
    </w:p>
    <w:p w:rsidR="0093773D" w:rsidRDefault="0093773D" w:rsidP="004C756B">
      <w:pPr>
        <w:spacing w:line="360" w:lineRule="auto"/>
        <w:ind w:left="720"/>
        <w:jc w:val="both"/>
        <w:rPr>
          <w:rFonts w:ascii="Arial" w:hAnsi="Arial"/>
          <w:noProof w:val="0"/>
          <w:rtl/>
        </w:rPr>
      </w:pPr>
      <w:r>
        <w:rPr>
          <w:rFonts w:ascii="Arial" w:hAnsi="Arial" w:hint="cs"/>
          <w:noProof w:val="0"/>
          <w:rtl/>
        </w:rPr>
        <w:t xml:space="preserve">ביום 19/5/20 הגיש האיש </w:t>
      </w:r>
      <w:r w:rsidRPr="003D5664">
        <w:rPr>
          <w:rFonts w:ascii="Arial" w:hAnsi="Arial" w:hint="cs"/>
          <w:b/>
          <w:bCs/>
          <w:noProof w:val="0"/>
          <w:rtl/>
        </w:rPr>
        <w:t xml:space="preserve">תצהיר רכוש </w:t>
      </w:r>
      <w:r w:rsidR="0007507B" w:rsidRPr="003D5664">
        <w:rPr>
          <w:rFonts w:ascii="Arial" w:hAnsi="Arial" w:hint="cs"/>
          <w:b/>
          <w:bCs/>
          <w:noProof w:val="0"/>
          <w:rtl/>
        </w:rPr>
        <w:t>מטעמו</w:t>
      </w:r>
      <w:r w:rsidR="004C756B">
        <w:rPr>
          <w:rFonts w:ascii="Arial" w:hAnsi="Arial" w:hint="cs"/>
          <w:noProof w:val="0"/>
          <w:rtl/>
        </w:rPr>
        <w:t xml:space="preserve">, אליו צירף תדפיס המסלקה הפנסיונית של משרד האוצר ואף אסמכתאות לגבי הכספים שקיבל במסגרת ההליכים בבית הדין לעבודה. </w:t>
      </w:r>
      <w:r>
        <w:rPr>
          <w:rFonts w:ascii="Arial" w:hAnsi="Arial" w:hint="cs"/>
          <w:noProof w:val="0"/>
          <w:rtl/>
        </w:rPr>
        <w:t>ביום 27/5/20 הגישה האשה</w:t>
      </w:r>
      <w:r w:rsidR="0007507B">
        <w:rPr>
          <w:rFonts w:ascii="Arial" w:hAnsi="Arial" w:hint="cs"/>
          <w:noProof w:val="0"/>
          <w:rtl/>
        </w:rPr>
        <w:t xml:space="preserve"> תצהיר רכוש מטעמה, </w:t>
      </w:r>
      <w:r w:rsidR="004C756B">
        <w:rPr>
          <w:rFonts w:ascii="Arial" w:hAnsi="Arial" w:hint="cs"/>
          <w:noProof w:val="0"/>
          <w:rtl/>
        </w:rPr>
        <w:t xml:space="preserve">בצירוף אסמכתא בודדת. </w:t>
      </w:r>
    </w:p>
    <w:p w:rsidR="0093773D" w:rsidRDefault="0093773D" w:rsidP="003518BA">
      <w:pPr>
        <w:spacing w:line="360" w:lineRule="auto"/>
        <w:jc w:val="both"/>
        <w:rPr>
          <w:rFonts w:ascii="Arial" w:hAnsi="Arial"/>
          <w:noProof w:val="0"/>
          <w:rtl/>
        </w:rPr>
      </w:pPr>
    </w:p>
    <w:p w:rsidR="0007507B" w:rsidRDefault="0093773D" w:rsidP="00B773A0">
      <w:pPr>
        <w:spacing w:line="360" w:lineRule="auto"/>
        <w:ind w:left="720"/>
        <w:jc w:val="both"/>
        <w:rPr>
          <w:rFonts w:ascii="Arial" w:hAnsi="Arial"/>
          <w:noProof w:val="0"/>
          <w:rtl/>
        </w:rPr>
      </w:pPr>
      <w:r>
        <w:rPr>
          <w:rFonts w:ascii="Arial" w:hAnsi="Arial" w:hint="cs"/>
          <w:noProof w:val="0"/>
          <w:rtl/>
        </w:rPr>
        <w:t>ב</w:t>
      </w:r>
      <w:r w:rsidR="00B773A0">
        <w:rPr>
          <w:rFonts w:ascii="Arial" w:hAnsi="Arial" w:hint="cs"/>
          <w:noProof w:val="0"/>
          <w:rtl/>
        </w:rPr>
        <w:t xml:space="preserve">ישיבת קדם המשפט מיום </w:t>
      </w:r>
      <w:r>
        <w:rPr>
          <w:rFonts w:ascii="Arial" w:hAnsi="Arial" w:hint="cs"/>
          <w:noProof w:val="0"/>
          <w:rtl/>
        </w:rPr>
        <w:t xml:space="preserve">6/12/20 </w:t>
      </w:r>
      <w:r w:rsidR="004C756B">
        <w:rPr>
          <w:rFonts w:ascii="Arial" w:hAnsi="Arial" w:hint="cs"/>
          <w:noProof w:val="0"/>
          <w:rtl/>
        </w:rPr>
        <w:t>התייחסו הצדדים וב"כ למסמכים הללו.</w:t>
      </w:r>
      <w:r w:rsidR="00C53732">
        <w:rPr>
          <w:rFonts w:ascii="Arial" w:hAnsi="Arial" w:hint="cs"/>
          <w:noProof w:val="0"/>
          <w:rtl/>
        </w:rPr>
        <w:t xml:space="preserve"> </w:t>
      </w:r>
      <w:r w:rsidR="0007507B">
        <w:rPr>
          <w:rFonts w:ascii="Arial" w:hAnsi="Arial" w:hint="cs"/>
          <w:noProof w:val="0"/>
          <w:rtl/>
        </w:rPr>
        <w:t xml:space="preserve">בתום הדיון הוצעה לצדדים דרך לסיום ההליך בהסכמה, הם הודיעו כי ישקלו הדבר, אך לבסוף נקבע מועד נוסף לדיון. </w:t>
      </w:r>
    </w:p>
    <w:p w:rsidR="0007507B" w:rsidRDefault="0007507B" w:rsidP="0007507B">
      <w:pPr>
        <w:spacing w:line="360" w:lineRule="auto"/>
        <w:ind w:left="720"/>
        <w:jc w:val="both"/>
        <w:rPr>
          <w:rFonts w:ascii="Arial" w:hAnsi="Arial"/>
          <w:noProof w:val="0"/>
          <w:rtl/>
        </w:rPr>
      </w:pPr>
    </w:p>
    <w:p w:rsidR="003A566F" w:rsidRDefault="003A566F" w:rsidP="00B773A0">
      <w:pPr>
        <w:spacing w:line="360" w:lineRule="auto"/>
        <w:ind w:left="720"/>
        <w:jc w:val="both"/>
        <w:rPr>
          <w:rFonts w:ascii="Arial" w:hAnsi="Arial"/>
          <w:noProof w:val="0"/>
          <w:rtl/>
        </w:rPr>
      </w:pPr>
      <w:r>
        <w:rPr>
          <w:rFonts w:ascii="Arial" w:hAnsi="Arial" w:hint="cs"/>
          <w:noProof w:val="0"/>
          <w:rtl/>
        </w:rPr>
        <w:lastRenderedPageBreak/>
        <w:t>ב</w:t>
      </w:r>
      <w:r w:rsidR="00B773A0">
        <w:rPr>
          <w:rFonts w:ascii="Arial" w:hAnsi="Arial" w:hint="cs"/>
          <w:noProof w:val="0"/>
          <w:rtl/>
        </w:rPr>
        <w:t>ישיבת קדם המשפט מ</w:t>
      </w:r>
      <w:r>
        <w:rPr>
          <w:rFonts w:ascii="Arial" w:hAnsi="Arial" w:hint="cs"/>
          <w:noProof w:val="0"/>
          <w:rtl/>
        </w:rPr>
        <w:t xml:space="preserve">יום 6/6/21 </w:t>
      </w:r>
      <w:r w:rsidR="00B773A0">
        <w:rPr>
          <w:rFonts w:ascii="Arial" w:hAnsi="Arial" w:hint="cs"/>
          <w:noProof w:val="0"/>
          <w:rtl/>
        </w:rPr>
        <w:t>נ</w:t>
      </w:r>
      <w:r w:rsidR="0007507B">
        <w:rPr>
          <w:rFonts w:ascii="Arial" w:hAnsi="Arial" w:hint="cs"/>
          <w:noProof w:val="0"/>
          <w:rtl/>
        </w:rPr>
        <w:t>בחנו פ</w:t>
      </w:r>
      <w:r w:rsidR="0038527A">
        <w:rPr>
          <w:rFonts w:ascii="Arial" w:hAnsi="Arial" w:hint="cs"/>
          <w:noProof w:val="0"/>
          <w:rtl/>
        </w:rPr>
        <w:t>ע</w:t>
      </w:r>
      <w:r w:rsidR="0007507B">
        <w:rPr>
          <w:rFonts w:ascii="Arial" w:hAnsi="Arial" w:hint="cs"/>
          <w:noProof w:val="0"/>
          <w:rtl/>
        </w:rPr>
        <w:t xml:space="preserve">ם נוספת כלל טענות הצדדים, לרבות הנתונים בעניין הרכוש שנצבר במהלך החיים המשותפים ולבסוף הגיעו הצדדים </w:t>
      </w:r>
      <w:r w:rsidR="0007507B" w:rsidRPr="003D5664">
        <w:rPr>
          <w:rFonts w:ascii="Arial" w:hAnsi="Arial" w:hint="cs"/>
          <w:b/>
          <w:bCs/>
          <w:noProof w:val="0"/>
          <w:rtl/>
        </w:rPr>
        <w:t>להסכמה</w:t>
      </w:r>
      <w:r w:rsidR="0007507B">
        <w:rPr>
          <w:rFonts w:ascii="Arial" w:hAnsi="Arial" w:hint="cs"/>
          <w:noProof w:val="0"/>
          <w:rtl/>
        </w:rPr>
        <w:t xml:space="preserve"> המפורטת בפרוטוקול (עמ' 23 ש' </w:t>
      </w:r>
      <w:r w:rsidR="0038527A">
        <w:rPr>
          <w:rFonts w:ascii="Arial" w:hAnsi="Arial" w:hint="cs"/>
          <w:noProof w:val="0"/>
          <w:rtl/>
        </w:rPr>
        <w:t>14-6)</w:t>
      </w:r>
      <w:r w:rsidR="00B773A0">
        <w:rPr>
          <w:rFonts w:ascii="Arial" w:hAnsi="Arial" w:hint="cs"/>
          <w:noProof w:val="0"/>
          <w:rtl/>
        </w:rPr>
        <w:t xml:space="preserve"> אשר זו לשונה:</w:t>
      </w:r>
    </w:p>
    <w:p w:rsidR="00544614" w:rsidRDefault="00544614" w:rsidP="00544614">
      <w:pPr>
        <w:spacing w:line="360" w:lineRule="auto"/>
        <w:ind w:left="720"/>
        <w:rPr>
          <w:i/>
          <w:iCs/>
          <w:rtl/>
        </w:rPr>
      </w:pPr>
    </w:p>
    <w:p w:rsidR="003A566F" w:rsidRPr="00544614" w:rsidRDefault="00544614" w:rsidP="0003211E">
      <w:pPr>
        <w:spacing w:line="360" w:lineRule="auto"/>
        <w:ind w:left="1219" w:right="851"/>
        <w:jc w:val="both"/>
        <w:rPr>
          <w:i/>
          <w:iCs/>
        </w:rPr>
      </w:pPr>
      <w:r>
        <w:rPr>
          <w:rFonts w:hint="cs"/>
          <w:i/>
          <w:iCs/>
          <w:rtl/>
        </w:rPr>
        <w:t>"</w:t>
      </w:r>
      <w:r w:rsidR="003A566F" w:rsidRPr="00544614">
        <w:rPr>
          <w:rFonts w:hint="cs"/>
          <w:i/>
          <w:iCs/>
          <w:rtl/>
        </w:rPr>
        <w:t>לעניין הרכוש – לאחר ששמענו את דברי בית המשפט מוסכם עלינו כדלקמן:</w:t>
      </w:r>
    </w:p>
    <w:p w:rsidR="003A566F" w:rsidRPr="00544614" w:rsidRDefault="00333FD6" w:rsidP="00333FD6">
      <w:pPr>
        <w:spacing w:line="360" w:lineRule="auto"/>
        <w:ind w:left="1219" w:right="851"/>
        <w:jc w:val="both"/>
        <w:rPr>
          <w:i/>
          <w:iCs/>
          <w:rtl/>
        </w:rPr>
      </w:pPr>
      <w:r>
        <w:rPr>
          <w:rFonts w:hint="cs"/>
          <w:i/>
          <w:iCs/>
          <w:rtl/>
        </w:rPr>
        <w:t>ביחס לדירה, כאשר הבן (נ)</w:t>
      </w:r>
      <w:r w:rsidR="003A566F" w:rsidRPr="00544614">
        <w:rPr>
          <w:rFonts w:hint="cs"/>
          <w:i/>
          <w:iCs/>
          <w:rtl/>
        </w:rPr>
        <w:t xml:space="preserve"> יגיע לגיל 18, בעוד כשנה וחצי, הדירה תעמוד למכירה למרבה במחיר והרוכש שיזכה במכירתה יהיה זה שיציע להשכיר אותה בחזרה </w:t>
      </w:r>
      <w:r>
        <w:rPr>
          <w:rFonts w:hint="cs"/>
          <w:i/>
          <w:iCs/>
          <w:rtl/>
        </w:rPr>
        <w:t>לאשה</w:t>
      </w:r>
      <w:r w:rsidR="003A566F" w:rsidRPr="00544614">
        <w:rPr>
          <w:rFonts w:hint="cs"/>
          <w:i/>
          <w:iCs/>
          <w:rtl/>
        </w:rPr>
        <w:t xml:space="preserve"> על מנת שתוכל להמשיך ולהתגורר בה עם הבן הצעיר </w:t>
      </w:r>
      <w:r>
        <w:rPr>
          <w:rFonts w:hint="cs"/>
          <w:i/>
          <w:iCs/>
          <w:rtl/>
        </w:rPr>
        <w:t>(א)</w:t>
      </w:r>
      <w:r w:rsidR="003A566F" w:rsidRPr="00544614">
        <w:rPr>
          <w:rFonts w:hint="cs"/>
          <w:i/>
          <w:iCs/>
          <w:rtl/>
        </w:rPr>
        <w:t xml:space="preserve">. במידה </w:t>
      </w:r>
      <w:r>
        <w:rPr>
          <w:rFonts w:hint="cs"/>
          <w:i/>
          <w:iCs/>
          <w:rtl/>
        </w:rPr>
        <w:t>והאשה</w:t>
      </w:r>
      <w:r w:rsidR="003A566F" w:rsidRPr="00544614">
        <w:rPr>
          <w:rFonts w:hint="cs"/>
          <w:i/>
          <w:iCs/>
          <w:rtl/>
        </w:rPr>
        <w:t xml:space="preserve"> לא תהא מעוניינת במכירת הדירה באותו מועד, כי אז תעביר </w:t>
      </w:r>
      <w:r>
        <w:rPr>
          <w:rFonts w:hint="cs"/>
          <w:i/>
          <w:iCs/>
          <w:rtl/>
        </w:rPr>
        <w:t>לאיש</w:t>
      </w:r>
      <w:r w:rsidR="003A566F" w:rsidRPr="00544614">
        <w:rPr>
          <w:rFonts w:hint="cs"/>
          <w:i/>
          <w:iCs/>
          <w:rtl/>
        </w:rPr>
        <w:t xml:space="preserve"> מחצית שכר הדירה הראוי על פי הערכת שמאי לאותה עת ותוכל להמשיך ולהחזיק בדירה עד אשר הבן הצעיר </w:t>
      </w:r>
      <w:r>
        <w:rPr>
          <w:rFonts w:hint="cs"/>
          <w:i/>
          <w:iCs/>
          <w:rtl/>
        </w:rPr>
        <w:t>(א)</w:t>
      </w:r>
      <w:r w:rsidR="003A566F" w:rsidRPr="00544614">
        <w:rPr>
          <w:rFonts w:hint="cs"/>
          <w:i/>
          <w:iCs/>
          <w:rtl/>
        </w:rPr>
        <w:t xml:space="preserve"> יגיע לגיל 18 בעוד כ – 9 שנים. בתקופה שמהיום ועד הגיע </w:t>
      </w:r>
      <w:r>
        <w:rPr>
          <w:rFonts w:hint="cs"/>
          <w:i/>
          <w:iCs/>
          <w:rtl/>
        </w:rPr>
        <w:t>הבן (נ)</w:t>
      </w:r>
      <w:r w:rsidR="003A566F" w:rsidRPr="00544614">
        <w:rPr>
          <w:rFonts w:hint="cs"/>
          <w:i/>
          <w:iCs/>
          <w:rtl/>
        </w:rPr>
        <w:t xml:space="preserve"> לגיל 18, דמי המזונות מקזזים את שכר הדירה הראוי של האב ולכן לא יועבר תשלום. </w:t>
      </w:r>
    </w:p>
    <w:p w:rsidR="0003211E" w:rsidRDefault="003A566F" w:rsidP="0003211E">
      <w:pPr>
        <w:spacing w:line="360" w:lineRule="auto"/>
        <w:ind w:left="1219" w:right="851"/>
        <w:jc w:val="both"/>
        <w:rPr>
          <w:i/>
          <w:iCs/>
          <w:rtl/>
        </w:rPr>
      </w:pPr>
      <w:r w:rsidRPr="0003211E">
        <w:rPr>
          <w:rFonts w:hint="cs"/>
          <w:i/>
          <w:iCs/>
          <w:u w:val="single"/>
          <w:rtl/>
        </w:rPr>
        <w:t>מעבר לכך אין לצדדים טענות נוספות בעניין הרכוש</w:t>
      </w:r>
      <w:r w:rsidRPr="00544614">
        <w:rPr>
          <w:rFonts w:hint="cs"/>
          <w:i/>
          <w:iCs/>
          <w:rtl/>
        </w:rPr>
        <w:t>, למעט החזר הכספים בעניין אחזקת המדור.</w:t>
      </w:r>
    </w:p>
    <w:p w:rsidR="0003211E" w:rsidRPr="0003211E" w:rsidRDefault="0003211E" w:rsidP="0003211E">
      <w:pPr>
        <w:spacing w:line="360" w:lineRule="auto"/>
        <w:jc w:val="right"/>
        <w:rPr>
          <w:rtl/>
        </w:rPr>
      </w:pPr>
      <w:r w:rsidRPr="0003211E">
        <w:rPr>
          <w:rFonts w:hint="cs"/>
          <w:rtl/>
        </w:rPr>
        <w:t>(ההדגשה היא שלי, ע.א.)</w:t>
      </w:r>
    </w:p>
    <w:p w:rsidR="003A566F" w:rsidRDefault="003A566F" w:rsidP="003A566F">
      <w:pPr>
        <w:spacing w:line="360" w:lineRule="auto"/>
        <w:jc w:val="both"/>
        <w:rPr>
          <w:rtl/>
        </w:rPr>
      </w:pPr>
    </w:p>
    <w:p w:rsidR="003A566F" w:rsidRDefault="0038527A" w:rsidP="003D5664">
      <w:pPr>
        <w:spacing w:line="360" w:lineRule="auto"/>
        <w:ind w:left="720"/>
        <w:jc w:val="both"/>
        <w:rPr>
          <w:rFonts w:ascii="Arial" w:hAnsi="Arial"/>
          <w:noProof w:val="0"/>
          <w:rtl/>
        </w:rPr>
      </w:pPr>
      <w:r w:rsidRPr="003D5664">
        <w:rPr>
          <w:rFonts w:hint="cs"/>
          <w:b/>
          <w:bCs/>
          <w:rtl/>
        </w:rPr>
        <w:t xml:space="preserve">הסכמות אלה קיבלו תוקף של פסק דין </w:t>
      </w:r>
      <w:r>
        <w:rPr>
          <w:rFonts w:hint="cs"/>
          <w:rtl/>
        </w:rPr>
        <w:t xml:space="preserve">ובכך נסתיימו כלל ההליכים בין הצדדים. </w:t>
      </w:r>
      <w:r w:rsidR="00B773A0">
        <w:rPr>
          <w:rFonts w:hint="cs"/>
          <w:rtl/>
        </w:rPr>
        <w:t xml:space="preserve">בכותרת פסק הדין צויין </w:t>
      </w:r>
      <w:r w:rsidR="004A6EDF">
        <w:rPr>
          <w:rFonts w:hint="cs"/>
          <w:rtl/>
        </w:rPr>
        <w:t xml:space="preserve">"פסק דין לעניין המזונות והרכוש". מספר התיק שהוקלד הוא מספר התיק בו הוגשה תביעת המזונות, ככל הנראה בשל השמטת הקלדה מקרית, אך בכותרת הפרוטוקול נמצא גם מספר תיק הרכוש, כך שברור כי פסק הדין התייחס גם לענייני הרכוש. בגוף פסק הדין, ניתנו הוראות אופרטיביות לעניין המזונות והדירה, תוך קביעה מפורשת כי בכך מסתיים בירור כלל ההליכים. לאור הסכמתם המפורשת של הצדדים לפיה אין </w:t>
      </w:r>
      <w:r w:rsidR="004A6EDF">
        <w:rPr>
          <w:rFonts w:hint="cs"/>
          <w:rtl/>
        </w:rPr>
        <w:lastRenderedPageBreak/>
        <w:t xml:space="preserve">להם טענות נוספות בעניין הרכוש, מאליו מובן כי בכך הסתיים גם בירורו של עניין זה. גם אם היה מקום לציין הדבר באופן מדוקדק יותר במסגרת פסק הדין, אין בכך כדי לשנות מהותם של דברים. </w:t>
      </w:r>
    </w:p>
    <w:p w:rsidR="003D5664" w:rsidRDefault="003D5664" w:rsidP="003D5664">
      <w:pPr>
        <w:spacing w:line="360" w:lineRule="auto"/>
        <w:ind w:left="720"/>
        <w:jc w:val="both"/>
        <w:rPr>
          <w:rFonts w:ascii="Arial" w:hAnsi="Arial"/>
          <w:noProof w:val="0"/>
          <w:rtl/>
        </w:rPr>
      </w:pPr>
    </w:p>
    <w:p w:rsidR="003D5664" w:rsidRDefault="003D5664" w:rsidP="00333FD6">
      <w:pPr>
        <w:spacing w:line="360" w:lineRule="auto"/>
        <w:ind w:left="720"/>
        <w:jc w:val="both"/>
        <w:rPr>
          <w:i/>
          <w:iCs/>
          <w:rtl/>
        </w:rPr>
      </w:pPr>
      <w:r w:rsidRPr="0003211E">
        <w:rPr>
          <w:rFonts w:ascii="Arial" w:hAnsi="Arial" w:hint="cs"/>
          <w:b/>
          <w:bCs/>
          <w:noProof w:val="0"/>
          <w:rtl/>
        </w:rPr>
        <w:t>במצב דברים זה, חל הכלל בעניין בדבר השתק עילה, לפיו אין לה</w:t>
      </w:r>
      <w:r w:rsidR="0003211E" w:rsidRPr="0003211E">
        <w:rPr>
          <w:rFonts w:ascii="Arial" w:hAnsi="Arial" w:hint="cs"/>
          <w:b/>
          <w:bCs/>
          <w:noProof w:val="0"/>
          <w:rtl/>
        </w:rPr>
        <w:t>י</w:t>
      </w:r>
      <w:r w:rsidRPr="0003211E">
        <w:rPr>
          <w:rFonts w:ascii="Arial" w:hAnsi="Arial" w:hint="cs"/>
          <w:b/>
          <w:bCs/>
          <w:noProof w:val="0"/>
          <w:rtl/>
        </w:rPr>
        <w:t>זקק לתביעה נוספת בין אותם צדדים מקום בו אותה עילה נדונה לגופה והוכרעה  וכלל זה יחול גם ביחס לפס"ד שניתן בהסכמה</w:t>
      </w:r>
      <w:r>
        <w:rPr>
          <w:rFonts w:ascii="Arial" w:hAnsi="Arial" w:hint="cs"/>
          <w:noProof w:val="0"/>
          <w:rtl/>
        </w:rPr>
        <w:t xml:space="preserve">. </w:t>
      </w:r>
      <w:r>
        <w:rPr>
          <w:rtl/>
        </w:rPr>
        <w:t xml:space="preserve">ראו: </w:t>
      </w:r>
      <w:hyperlink r:id="rId11" w:history="1">
        <w:r w:rsidRPr="00333FD6">
          <w:rPr>
            <w:rStyle w:val="Hyperlink"/>
            <w:rtl/>
          </w:rPr>
          <w:t>ע"א 601/88</w:t>
        </w:r>
      </w:hyperlink>
      <w:r w:rsidRPr="00333FD6">
        <w:rPr>
          <w:u w:val="single"/>
          <w:rtl/>
        </w:rPr>
        <w:t xml:space="preserve"> עזבון רודה נ' שרייבר</w:t>
      </w:r>
      <w:r>
        <w:rPr>
          <w:rtl/>
        </w:rPr>
        <w:t>, פ"ד מז(2) 441 (1993) שם נפסק</w:t>
      </w:r>
      <w:r>
        <w:rPr>
          <w:rFonts w:hint="cs"/>
          <w:rtl/>
        </w:rPr>
        <w:t>:</w:t>
      </w:r>
      <w:r>
        <w:rPr>
          <w:rtl/>
        </w:rPr>
        <w:t xml:space="preserve"> </w:t>
      </w:r>
    </w:p>
    <w:p w:rsidR="003D5664" w:rsidRDefault="003D5664" w:rsidP="003D5664">
      <w:pPr>
        <w:spacing w:line="360" w:lineRule="auto"/>
        <w:ind w:left="720"/>
        <w:jc w:val="both"/>
        <w:rPr>
          <w:i/>
          <w:iCs/>
          <w:rtl/>
        </w:rPr>
      </w:pPr>
    </w:p>
    <w:p w:rsidR="003D5664" w:rsidRDefault="003D5664" w:rsidP="0003211E">
      <w:pPr>
        <w:spacing w:line="360" w:lineRule="auto"/>
        <w:ind w:left="1219" w:right="851"/>
        <w:jc w:val="both"/>
        <w:rPr>
          <w:i/>
          <w:iCs/>
          <w:rtl/>
        </w:rPr>
      </w:pPr>
      <w:r w:rsidRPr="00755D00">
        <w:rPr>
          <w:i/>
          <w:iCs/>
          <w:rtl/>
        </w:rPr>
        <w:t xml:space="preserve">"ניתן לכללי ההשתק, על ענפיהם השונים, תוקף גם בנסיבות שבהן יושב סכסוך על ידי פסק דין </w:t>
      </w:r>
      <w:r>
        <w:rPr>
          <w:rFonts w:hint="cs"/>
          <w:i/>
          <w:iCs/>
          <w:rtl/>
        </w:rPr>
        <w:t>בהסכמה</w:t>
      </w:r>
      <w:r w:rsidRPr="00755D00">
        <w:rPr>
          <w:i/>
          <w:iCs/>
          <w:rtl/>
        </w:rPr>
        <w:t>. ביסוד גישה זו עומד השיקול של סופיות הדיון: משניתנה גושפנקא שיפוטית להסכמת הצדדים בדבר הדרך ליישוב הסכסוך, שוב אין מקום לאפשר להם להחזיר את הגלגל אחורנית ולפתוח מחדש את חזית המריבה, שאם לא כן, יהיה בכוחו של פסק הדין למלא את התכלית שלה נועד, קרי – יישובם הסופי של סכסוכים."</w:t>
      </w:r>
    </w:p>
    <w:p w:rsidR="0003211E" w:rsidRDefault="0003211E" w:rsidP="003D5664">
      <w:pPr>
        <w:spacing w:line="360" w:lineRule="auto"/>
        <w:ind w:left="720"/>
        <w:jc w:val="both"/>
        <w:rPr>
          <w:i/>
          <w:iCs/>
          <w:noProof w:val="0"/>
          <w:rtl/>
        </w:rPr>
      </w:pPr>
    </w:p>
    <w:p w:rsidR="0003211E" w:rsidRPr="0003211E" w:rsidRDefault="0003211E" w:rsidP="003D5664">
      <w:pPr>
        <w:spacing w:line="360" w:lineRule="auto"/>
        <w:ind w:left="720"/>
        <w:jc w:val="both"/>
        <w:rPr>
          <w:noProof w:val="0"/>
        </w:rPr>
      </w:pPr>
      <w:r w:rsidRPr="0003211E">
        <w:rPr>
          <w:rFonts w:hint="cs"/>
          <w:noProof w:val="0"/>
          <w:rtl/>
        </w:rPr>
        <w:t xml:space="preserve">נמצא כי גם בענייננו, שעה שהעניין נבחן לגופו ונסתיים בהסכמת הצדדים, אין מקום לשוב ולבררו פעם נוספת, תוך השחתת זמנן וממונם של כלל הגורמים. </w:t>
      </w:r>
    </w:p>
    <w:p w:rsidR="003D5664" w:rsidRPr="003D5664" w:rsidRDefault="003D5664" w:rsidP="003D5664">
      <w:pPr>
        <w:spacing w:line="360" w:lineRule="auto"/>
        <w:ind w:left="720"/>
        <w:jc w:val="both"/>
        <w:rPr>
          <w:rFonts w:ascii="Arial" w:hAnsi="Arial"/>
          <w:noProof w:val="0"/>
          <w:rtl/>
        </w:rPr>
      </w:pPr>
    </w:p>
    <w:p w:rsidR="00492D9A" w:rsidRDefault="004A6EDF" w:rsidP="0003211E">
      <w:pPr>
        <w:pStyle w:val="ad"/>
        <w:numPr>
          <w:ilvl w:val="0"/>
          <w:numId w:val="3"/>
        </w:numPr>
        <w:spacing w:line="360" w:lineRule="auto"/>
        <w:jc w:val="both"/>
        <w:rPr>
          <w:rFonts w:ascii="Arial" w:hAnsi="Arial"/>
          <w:noProof w:val="0"/>
        </w:rPr>
      </w:pPr>
      <w:r w:rsidRPr="003D5664">
        <w:rPr>
          <w:rFonts w:ascii="Arial" w:hAnsi="Arial" w:hint="cs"/>
          <w:noProof w:val="0"/>
          <w:rtl/>
        </w:rPr>
        <w:lastRenderedPageBreak/>
        <w:t>באשר לטענת ה</w:t>
      </w:r>
      <w:r w:rsidR="0003211E">
        <w:rPr>
          <w:rFonts w:ascii="Arial" w:hAnsi="Arial" w:hint="cs"/>
          <w:noProof w:val="0"/>
          <w:rtl/>
        </w:rPr>
        <w:t>אשה</w:t>
      </w:r>
      <w:r w:rsidRPr="003D5664">
        <w:rPr>
          <w:rFonts w:ascii="Arial" w:hAnsi="Arial" w:hint="cs"/>
          <w:noProof w:val="0"/>
          <w:rtl/>
        </w:rPr>
        <w:t xml:space="preserve"> בעניין תביעתו הנוספת של האיש לפירוק שיתוף (מ</w:t>
      </w:r>
      <w:r w:rsidR="003A566F" w:rsidRPr="003D5664">
        <w:rPr>
          <w:rFonts w:ascii="Arial" w:hAnsi="Arial" w:hint="cs"/>
          <w:noProof w:val="0"/>
          <w:rtl/>
        </w:rPr>
        <w:t xml:space="preserve">יום 1/3/23  </w:t>
      </w:r>
      <w:r w:rsidRPr="003D5664">
        <w:rPr>
          <w:rFonts w:ascii="Arial" w:hAnsi="Arial" w:hint="cs"/>
          <w:noProof w:val="0"/>
          <w:rtl/>
        </w:rPr>
        <w:t>ב</w:t>
      </w:r>
      <w:r w:rsidR="003A566F" w:rsidRPr="003D5664">
        <w:rPr>
          <w:rFonts w:ascii="Arial" w:hAnsi="Arial" w:hint="cs"/>
          <w:noProof w:val="0"/>
          <w:rtl/>
        </w:rPr>
        <w:t>תלה"מ 2575-03-23)</w:t>
      </w:r>
      <w:r w:rsidRPr="003D5664">
        <w:rPr>
          <w:rFonts w:ascii="Arial" w:hAnsi="Arial" w:hint="cs"/>
          <w:noProof w:val="0"/>
          <w:rtl/>
        </w:rPr>
        <w:t>,</w:t>
      </w:r>
      <w:r w:rsidR="00492D9A" w:rsidRPr="003D5664">
        <w:rPr>
          <w:rFonts w:ascii="Arial" w:hAnsi="Arial" w:hint="cs"/>
          <w:noProof w:val="0"/>
          <w:rtl/>
        </w:rPr>
        <w:t xml:space="preserve"> מדובר בתביעה אשר עיקרה ביצוע ההסכמות אליהן הגיעו הצדדים בהליך הקודם, בצירוף סעד של דמי שימוש ראויים. גם בהליך זה, </w:t>
      </w:r>
      <w:r w:rsidR="003A566F" w:rsidRPr="003D5664">
        <w:rPr>
          <w:rFonts w:ascii="Arial" w:hAnsi="Arial" w:hint="cs"/>
          <w:noProof w:val="0"/>
          <w:rtl/>
        </w:rPr>
        <w:t xml:space="preserve">בדיון מיום 27/9/23 </w:t>
      </w:r>
      <w:r w:rsidR="00B964AC" w:rsidRPr="003D5664">
        <w:rPr>
          <w:rFonts w:ascii="Arial" w:hAnsi="Arial" w:hint="cs"/>
          <w:noProof w:val="0"/>
          <w:rtl/>
        </w:rPr>
        <w:t>הצדדים הגיעו להסכמה לעניין אופן מכירת הבית כאשר התמורה תחולק באופן שווה  בניכוי דמי שכירות מחלקה של האשה ודמי אחזקת מדור.</w:t>
      </w:r>
      <w:r w:rsidR="00492D9A" w:rsidRPr="003D5664">
        <w:rPr>
          <w:rFonts w:ascii="Arial" w:hAnsi="Arial" w:hint="cs"/>
          <w:noProof w:val="0"/>
          <w:rtl/>
        </w:rPr>
        <w:t xml:space="preserve"> משכך, הגשת תביעה זו אינה עומדת בסתירה לטענות האיש לפיהן אין מקום לברר בכפל אותן טענות. </w:t>
      </w:r>
    </w:p>
    <w:p w:rsidR="003D5664" w:rsidRPr="003D5664" w:rsidRDefault="003D5664" w:rsidP="003D5664">
      <w:pPr>
        <w:pStyle w:val="ad"/>
        <w:spacing w:line="360" w:lineRule="auto"/>
        <w:jc w:val="both"/>
        <w:rPr>
          <w:rFonts w:ascii="Arial" w:hAnsi="Arial"/>
          <w:noProof w:val="0"/>
        </w:rPr>
      </w:pPr>
    </w:p>
    <w:p w:rsidR="00492D9A" w:rsidRDefault="00492D9A" w:rsidP="003D5664">
      <w:pPr>
        <w:pStyle w:val="ad"/>
        <w:numPr>
          <w:ilvl w:val="0"/>
          <w:numId w:val="3"/>
        </w:numPr>
        <w:spacing w:line="360" w:lineRule="auto"/>
        <w:jc w:val="both"/>
        <w:rPr>
          <w:rFonts w:ascii="Arial" w:hAnsi="Arial"/>
          <w:noProof w:val="0"/>
        </w:rPr>
      </w:pPr>
      <w:r>
        <w:rPr>
          <w:rFonts w:ascii="Arial" w:hAnsi="Arial" w:hint="cs"/>
          <w:noProof w:val="0"/>
          <w:rtl/>
        </w:rPr>
        <w:t xml:space="preserve">במאמר מוסגר יצויין כי העובדה שהאיש נאלץ להגיש לאחרונה תביעת פינוי, אשר אף היא בגדר ביצוע של פסק הדין הקודם, אף בה אין כדי לשנות מן האמור לעיל. </w:t>
      </w:r>
    </w:p>
    <w:p w:rsidR="00492D9A" w:rsidRPr="003D5664" w:rsidRDefault="00492D9A" w:rsidP="00492D9A">
      <w:pPr>
        <w:pStyle w:val="ad"/>
        <w:rPr>
          <w:rFonts w:ascii="Arial" w:hAnsi="Arial"/>
          <w:noProof w:val="0"/>
          <w:rtl/>
        </w:rPr>
      </w:pPr>
    </w:p>
    <w:p w:rsidR="00B2335A" w:rsidRPr="00A5655B" w:rsidRDefault="00B2335A" w:rsidP="003518BA">
      <w:pPr>
        <w:spacing w:line="360" w:lineRule="auto"/>
        <w:jc w:val="both"/>
        <w:rPr>
          <w:rFonts w:ascii="Arial" w:hAnsi="Arial"/>
          <w:noProof w:val="0"/>
          <w:rtl/>
        </w:rPr>
      </w:pPr>
    </w:p>
    <w:p w:rsidR="003D5664" w:rsidRPr="003D5664" w:rsidRDefault="00755D00" w:rsidP="003D5664">
      <w:pPr>
        <w:spacing w:line="360" w:lineRule="auto"/>
        <w:jc w:val="both"/>
        <w:rPr>
          <w:rFonts w:ascii="Arial" w:hAnsi="Arial"/>
          <w:b/>
          <w:bCs/>
          <w:noProof w:val="0"/>
          <w:u w:val="single"/>
          <w:rtl/>
        </w:rPr>
      </w:pPr>
      <w:r w:rsidRPr="003D5664">
        <w:rPr>
          <w:rFonts w:ascii="Arial" w:hAnsi="Arial" w:hint="cs"/>
          <w:b/>
          <w:bCs/>
          <w:noProof w:val="0"/>
          <w:u w:val="single"/>
          <w:rtl/>
        </w:rPr>
        <w:t xml:space="preserve">נוכח האמור לעיל, </w:t>
      </w:r>
      <w:r w:rsidR="003D5664" w:rsidRPr="003D5664">
        <w:rPr>
          <w:rFonts w:ascii="Arial" w:hAnsi="Arial" w:hint="cs"/>
          <w:b/>
          <w:bCs/>
          <w:noProof w:val="0"/>
          <w:u w:val="single"/>
          <w:rtl/>
        </w:rPr>
        <w:t>התוצאה היא כדלקמן:</w:t>
      </w:r>
    </w:p>
    <w:p w:rsidR="003518BA" w:rsidRPr="003D5664" w:rsidRDefault="00755D00" w:rsidP="003D5664">
      <w:pPr>
        <w:pStyle w:val="ad"/>
        <w:numPr>
          <w:ilvl w:val="0"/>
          <w:numId w:val="6"/>
        </w:numPr>
        <w:spacing w:line="360" w:lineRule="auto"/>
        <w:jc w:val="both"/>
        <w:rPr>
          <w:rFonts w:ascii="Arial" w:hAnsi="Arial"/>
          <w:b/>
          <w:bCs/>
          <w:noProof w:val="0"/>
        </w:rPr>
      </w:pPr>
      <w:r w:rsidRPr="003D5664">
        <w:rPr>
          <w:rFonts w:ascii="Arial" w:hAnsi="Arial" w:hint="cs"/>
          <w:b/>
          <w:bCs/>
          <w:noProof w:val="0"/>
          <w:rtl/>
        </w:rPr>
        <w:t>הבקשה למחיקה על הסף מתקבלת</w:t>
      </w:r>
      <w:r w:rsidR="003D5664" w:rsidRPr="003D5664">
        <w:rPr>
          <w:rFonts w:ascii="Arial" w:hAnsi="Arial" w:hint="cs"/>
          <w:b/>
          <w:bCs/>
          <w:noProof w:val="0"/>
          <w:rtl/>
        </w:rPr>
        <w:t xml:space="preserve"> ו</w:t>
      </w:r>
      <w:r w:rsidRPr="003D5664">
        <w:rPr>
          <w:rFonts w:ascii="Arial" w:hAnsi="Arial" w:hint="cs"/>
          <w:b/>
          <w:bCs/>
          <w:noProof w:val="0"/>
          <w:rtl/>
        </w:rPr>
        <w:t>התביעה נמחקת</w:t>
      </w:r>
      <w:r w:rsidR="003D5664" w:rsidRPr="003D5664">
        <w:rPr>
          <w:rFonts w:ascii="Arial" w:hAnsi="Arial" w:hint="cs"/>
          <w:b/>
          <w:bCs/>
          <w:noProof w:val="0"/>
          <w:rtl/>
        </w:rPr>
        <w:t xml:space="preserve"> בזאת.</w:t>
      </w:r>
      <w:r w:rsidRPr="003D5664">
        <w:rPr>
          <w:rFonts w:ascii="Arial" w:hAnsi="Arial" w:hint="cs"/>
          <w:b/>
          <w:bCs/>
          <w:noProof w:val="0"/>
          <w:rtl/>
        </w:rPr>
        <w:t xml:space="preserve"> </w:t>
      </w:r>
    </w:p>
    <w:p w:rsidR="00755D00" w:rsidRDefault="003D5664" w:rsidP="003D5664">
      <w:pPr>
        <w:pStyle w:val="ad"/>
        <w:numPr>
          <w:ilvl w:val="0"/>
          <w:numId w:val="6"/>
        </w:numPr>
        <w:spacing w:line="360" w:lineRule="auto"/>
        <w:jc w:val="both"/>
        <w:rPr>
          <w:rFonts w:ascii="Arial" w:hAnsi="Arial"/>
          <w:b/>
          <w:bCs/>
          <w:noProof w:val="0"/>
        </w:rPr>
      </w:pPr>
      <w:r w:rsidRPr="003D5664">
        <w:rPr>
          <w:rFonts w:ascii="Arial" w:hAnsi="Arial" w:hint="cs"/>
          <w:b/>
          <w:bCs/>
          <w:noProof w:val="0"/>
          <w:rtl/>
        </w:rPr>
        <w:t>ה</w:t>
      </w:r>
      <w:r w:rsidR="00755D00" w:rsidRPr="003D5664">
        <w:rPr>
          <w:rFonts w:ascii="Arial" w:hAnsi="Arial" w:hint="cs"/>
          <w:b/>
          <w:bCs/>
          <w:noProof w:val="0"/>
          <w:rtl/>
        </w:rPr>
        <w:t xml:space="preserve">משיבה תשלם הוצאות המבקש בגובה 5,000 ₪, תוך 30 יום. </w:t>
      </w:r>
    </w:p>
    <w:p w:rsidR="003D5664" w:rsidRDefault="003D5664" w:rsidP="003D5664">
      <w:pPr>
        <w:pStyle w:val="ad"/>
        <w:numPr>
          <w:ilvl w:val="0"/>
          <w:numId w:val="6"/>
        </w:numPr>
        <w:spacing w:line="360" w:lineRule="auto"/>
        <w:jc w:val="both"/>
        <w:rPr>
          <w:rFonts w:ascii="Arial" w:hAnsi="Arial"/>
          <w:b/>
          <w:bCs/>
          <w:noProof w:val="0"/>
        </w:rPr>
      </w:pPr>
      <w:r>
        <w:rPr>
          <w:rFonts w:ascii="Arial" w:hAnsi="Arial" w:hint="cs"/>
          <w:b/>
          <w:bCs/>
          <w:noProof w:val="0"/>
          <w:rtl/>
        </w:rPr>
        <w:t xml:space="preserve">ראוי כי ב"כ הצדדים ישוחחו ביניהם על מנת ליישם הוראות פסק הדין. </w:t>
      </w:r>
      <w:r w:rsidR="005045EE">
        <w:rPr>
          <w:rFonts w:ascii="Arial" w:hAnsi="Arial" w:hint="cs"/>
          <w:b/>
          <w:bCs/>
          <w:noProof w:val="0"/>
          <w:rtl/>
        </w:rPr>
        <w:t>\</w:t>
      </w:r>
    </w:p>
    <w:p w:rsidR="005045EE" w:rsidRDefault="005045EE" w:rsidP="005045EE">
      <w:pPr>
        <w:spacing w:line="360" w:lineRule="auto"/>
        <w:jc w:val="both"/>
        <w:rPr>
          <w:rFonts w:ascii="Arial" w:hAnsi="Arial"/>
          <w:b/>
          <w:bCs/>
          <w:noProof w:val="0"/>
          <w:rtl/>
        </w:rPr>
      </w:pPr>
    </w:p>
    <w:p w:rsidR="005045EE" w:rsidRPr="005045EE" w:rsidRDefault="005045EE" w:rsidP="005045EE">
      <w:pPr>
        <w:spacing w:line="360" w:lineRule="auto"/>
        <w:jc w:val="both"/>
        <w:rPr>
          <w:rFonts w:ascii="Arial" w:hAnsi="Arial"/>
          <w:noProof w:val="0"/>
          <w:u w:val="single"/>
          <w:rtl/>
        </w:rPr>
      </w:pPr>
      <w:r w:rsidRPr="005045EE">
        <w:rPr>
          <w:rFonts w:ascii="Arial" w:hAnsi="Arial" w:hint="cs"/>
          <w:noProof w:val="0"/>
          <w:u w:val="single"/>
          <w:rtl/>
        </w:rPr>
        <w:t xml:space="preserve">החלטה זו ניתנת לפרסום ללא פרטים מזהים. </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כ"א תשרי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23 אוקטובר 2024</w:t>
          </w:r>
        </w:sdtContent>
      </w:sdt>
      <w:r w:rsidR="00005C8B">
        <w:rPr>
          <w:rFonts w:ascii="Arial" w:hAnsi="Arial"/>
          <w:noProof w:val="0"/>
          <w:rtl/>
        </w:rPr>
        <w:t>, בהעדר הצדדים.</w:t>
      </w:r>
    </w:p>
    <w:p w:rsidR="00C43648" w:rsidRDefault="00D559FA" w:rsidP="00C43648">
      <w:pPr>
        <w:tabs>
          <w:tab w:val="left" w:pos="2553"/>
        </w:tabs>
        <w:ind w:left="5040"/>
        <w:rPr>
          <w:rtl/>
        </w:rPr>
      </w:pPr>
      <w:sdt>
        <w:sdtPr>
          <w:rPr>
            <w:rFonts w:hint="cs"/>
            <w:rtl/>
          </w:rPr>
          <w:alias w:val="2045"/>
          <w:tag w:val="2045"/>
          <w:id w:val="740689340"/>
          <w:placeholder>
            <w:docPart w:val="B4DC242E913A45DBB6046F2D732CDBAC"/>
          </w:placeholder>
          <w:showingPlcHdr/>
          <w:text w:multiLine="1"/>
        </w:sdtPr>
        <w:sdtEndPr/>
        <w:sdtContent>
          <w:r w:rsidR="00C43648">
            <w:rPr>
              <w:rFonts w:hint="cs"/>
              <w:rtl/>
            </w:rPr>
            <w:t xml:space="preserve">     </w:t>
          </w:r>
        </w:sdtContent>
      </w:sdt>
    </w:p>
    <w:p w:rsidR="00694556" w:rsidRDefault="00D559FA" w:rsidP="00C43648">
      <w:pPr>
        <w:tabs>
          <w:tab w:val="left" w:pos="2553"/>
        </w:tabs>
        <w:ind w:left="5040"/>
      </w:pPr>
      <w:sdt>
        <w:sdtPr>
          <w:rPr>
            <w:rtl/>
          </w:rPr>
          <w:alias w:val="MergeField"/>
          <w:tag w:val="1237"/>
          <w:id w:val="-1984849810"/>
        </w:sdtPr>
        <w:sdtEndPr/>
        <w:sdtContent>
          <w:r w:rsidR="002205E3">
            <w:drawing>
              <wp:inline distT="0" distB="0" distL="0" distR="0" wp14:editId="50D07946">
                <wp:extent cx="1943100" cy="1371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2" cstate="print">
                          <a:extLst/>
                        </a:blip>
                        <a:stretch>
                          <a:fillRect/>
                        </a:stretch>
                      </pic:blipFill>
                      <pic:spPr>
                        <a:xfrm>
                          <a:off x="0" y="0"/>
                          <a:ext cx="1943100" cy="1371600"/>
                        </a:xfrm>
                        <a:prstGeom prst="rect">
                          <a:avLst/>
                        </a:prstGeom>
                      </pic:spPr>
                    </pic:pic>
                  </a:graphicData>
                </a:graphic>
              </wp:inline>
            </w:drawing>
          </w:r>
        </w:sdtContent>
      </w:sdt>
    </w:p>
    <w:p w:rsidR="00694556" w:rsidRDefault="00694556" w:rsidP="00C43648">
      <w:pPr>
        <w:tabs>
          <w:tab w:val="left" w:pos="2553"/>
        </w:tabs>
        <w:ind w:left="5040"/>
        <w:rPr>
          <w:rFonts w:ascii="Arial" w:hAnsi="Arial"/>
          <w:noProof w:val="0"/>
          <w:rtl/>
        </w:rPr>
      </w:pPr>
    </w:p>
    <w:sectPr w:rsidR="00694556" w:rsidSect="00046635">
      <w:headerReference w:type="default" r:id="rId13"/>
      <w:footerReference w:type="default" r:id="rId14"/>
      <w:pgSz w:w="11907" w:h="16840" w:code="9"/>
      <w:pgMar w:top="1440" w:right="1800" w:bottom="1440" w:left="1800"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59FA" w:rsidRDefault="00D559FA">
      <w:r>
        <w:separator/>
      </w:r>
    </w:p>
  </w:endnote>
  <w:endnote w:type="continuationSeparator" w:id="0">
    <w:p w:rsidR="00D559FA" w:rsidRDefault="00D55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666DC">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666DC">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59FA" w:rsidRDefault="00D559FA">
      <w:r>
        <w:separator/>
      </w:r>
    </w:p>
  </w:footnote>
  <w:footnote w:type="continuationSeparator" w:id="0">
    <w:p w:rsidR="00D559FA" w:rsidRDefault="00D55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rsidP="00716E8C">
    <w:pPr>
      <w:pStyle w:val="a3"/>
      <w:jc w:val="center"/>
      <w:rPr>
        <w:rFonts w:cs="FrankRuehl"/>
        <w:noProof w:val="0"/>
        <w:sz w:val="28"/>
        <w:szCs w:val="28"/>
        <w:rtl/>
      </w:rPr>
    </w:pPr>
    <w:r>
      <w:rPr>
        <w:rFonts w:cs="FrankRuehl"/>
        <w:sz w:val="28"/>
        <w:szCs w:val="28"/>
      </w:rPr>
      <w:drawing>
        <wp:inline distT="0" distB="0" distL="0" distR="0" wp14:anchorId="6262DE75" wp14:editId="05FD0ECA">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686C21">
      <w:trPr>
        <w:trHeight w:hRule="exact" w:val="704"/>
        <w:jc w:val="center"/>
      </w:trPr>
      <w:sdt>
        <w:sdtPr>
          <w:rPr>
            <w:rFonts w:ascii="Tahoma" w:hAnsi="Tahoma" w:cs="Tahoma"/>
            <w:b/>
            <w:bCs/>
            <w:color w:val="000080"/>
            <w:rtl/>
          </w:rPr>
          <w:alias w:val="1174"/>
          <w:tag w:val="1174"/>
          <w:id w:val="-1585920285"/>
          <w:text w:multiLine="1"/>
        </w:sdtPr>
        <w:sdtEndPr/>
        <w:sdtContent>
          <w:tc>
            <w:tcPr>
              <w:tcW w:w="8721" w:type="dxa"/>
            </w:tcPr>
            <w:p w:rsidR="00694556" w:rsidRDefault="003D1C8C" w:rsidP="003230C7">
              <w:pPr>
                <w:pStyle w:val="a3"/>
                <w:jc w:val="center"/>
                <w:rPr>
                  <w:rFonts w:ascii="Tahoma" w:hAnsi="Tahoma" w:cs="Tahoma"/>
                  <w:noProof w:val="0"/>
                  <w:color w:val="000080"/>
                  <w:rtl/>
                </w:rPr>
              </w:pPr>
              <w:r w:rsidRPr="003D1C8C">
                <w:rPr>
                  <w:rFonts w:ascii="Tahoma" w:hAnsi="Tahoma" w:cs="Tahoma"/>
                  <w:b/>
                  <w:bCs/>
                  <w:color w:val="000080"/>
                  <w:rtl/>
                </w:rPr>
                <w:t>בית משפט לענייני משפחה באשדוד</w:t>
              </w:r>
            </w:p>
          </w:tc>
        </w:sdtContent>
      </w:sdt>
    </w:tr>
    <w:tr w:rsidR="00694556">
      <w:trPr>
        <w:trHeight w:val="337"/>
        <w:jc w:val="center"/>
      </w:trPr>
      <w:tc>
        <w:tcPr>
          <w:tcW w:w="8721" w:type="dxa"/>
        </w:tcPr>
        <w:p w:rsidR="008D10B2" w:rsidRPr="00717D6C" w:rsidRDefault="00D559FA" w:rsidP="007578B8">
          <w:pPr>
            <w:rPr>
              <w:b/>
              <w:bCs/>
              <w:noProof w:val="0"/>
              <w:sz w:val="26"/>
              <w:szCs w:val="26"/>
              <w:rtl/>
            </w:rPr>
          </w:pPr>
          <w:sdt>
            <w:sdtPr>
              <w:rPr>
                <w:rtl/>
              </w:rPr>
              <w:alias w:val="1170"/>
              <w:tag w:val="1170"/>
              <w:id w:val="1066377040"/>
              <w:text w:multiLine="1"/>
            </w:sdtPr>
            <w:sdtEndPr/>
            <w:sdtContent>
              <w:r w:rsidR="001C137E">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1C137E">
                <w:rPr>
                  <w:b/>
                  <w:bCs/>
                  <w:noProof w:val="0"/>
                  <w:sz w:val="26"/>
                  <w:szCs w:val="26"/>
                  <w:rtl/>
                </w:rPr>
                <w:t>57551-11-23</w:t>
              </w:r>
            </w:sdtContent>
          </w:sdt>
          <w:r w:rsidR="00005C8B">
            <w:rPr>
              <w:b/>
              <w:bCs/>
              <w:noProof w:val="0"/>
              <w:sz w:val="26"/>
              <w:szCs w:val="26"/>
              <w:rtl/>
            </w:rPr>
            <w:t xml:space="preserve"> </w:t>
          </w:r>
          <w:sdt>
            <w:sdtPr>
              <w:rPr>
                <w:rtl/>
              </w:rPr>
              <w:alias w:val="1172"/>
              <w:tag w:val="1172"/>
              <w:id w:val="-595170033"/>
              <w:text w:multiLine="1"/>
            </w:sdtPr>
            <w:sdtEndPr/>
            <w:sdtContent>
              <w:r w:rsidR="007578B8">
                <w:rPr>
                  <w:rFonts w:hint="cs"/>
                  <w:b/>
                  <w:bCs/>
                  <w:noProof w:val="0"/>
                  <w:sz w:val="26"/>
                  <w:szCs w:val="26"/>
                  <w:rtl/>
                </w:rPr>
                <w:t>האיש נ' האשה</w:t>
              </w:r>
            </w:sdtContent>
          </w:sdt>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6315B"/>
    <w:multiLevelType w:val="hybridMultilevel"/>
    <w:tmpl w:val="5C6E62E8"/>
    <w:lvl w:ilvl="0" w:tplc="2C60EA6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787902"/>
    <w:multiLevelType w:val="hybridMultilevel"/>
    <w:tmpl w:val="6B842A3C"/>
    <w:lvl w:ilvl="0" w:tplc="98A6AC40">
      <w:start w:val="1"/>
      <w:numFmt w:val="decimal"/>
      <w:lvlText w:val="%1."/>
      <w:lvlJc w:val="left"/>
      <w:pPr>
        <w:ind w:left="360" w:hanging="360"/>
      </w:pPr>
      <w:rPr>
        <w:rFonts w:cs="David"/>
        <w:b w:val="0"/>
        <w:bCs w:val="0"/>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 w15:restartNumberingAfterBreak="0">
    <w:nsid w:val="25822A6A"/>
    <w:multiLevelType w:val="hybridMultilevel"/>
    <w:tmpl w:val="515ED992"/>
    <w:lvl w:ilvl="0" w:tplc="EC7E3F9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43E3FA8"/>
    <w:multiLevelType w:val="hybridMultilevel"/>
    <w:tmpl w:val="DE4C895C"/>
    <w:lvl w:ilvl="0" w:tplc="A17A6736">
      <w:start w:val="2"/>
      <w:numFmt w:val="bullet"/>
      <w:lvlText w:val=""/>
      <w:lvlJc w:val="left"/>
      <w:pPr>
        <w:ind w:left="720" w:hanging="360"/>
      </w:pPr>
      <w:rPr>
        <w:rFonts w:ascii="Symbol" w:eastAsia="Times New Roman" w:hAnsi="Symbol"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39D545D"/>
    <w:multiLevelType w:val="hybridMultilevel"/>
    <w:tmpl w:val="B6349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E5A1D65"/>
    <w:multiLevelType w:val="hybridMultilevel"/>
    <w:tmpl w:val="F4A045DC"/>
    <w:lvl w:ilvl="0" w:tplc="81FE96CE">
      <w:start w:val="1"/>
      <w:numFmt w:val="decimal"/>
      <w:lvlText w:val="%1."/>
      <w:lvlJc w:val="left"/>
      <w:pPr>
        <w:ind w:left="785" w:hanging="360"/>
      </w:pPr>
      <w:rPr>
        <w:rFonts w:cs="Times New Roman"/>
      </w:rPr>
    </w:lvl>
    <w:lvl w:ilvl="1" w:tplc="04090019">
      <w:start w:val="1"/>
      <w:numFmt w:val="lowerLetter"/>
      <w:lvlText w:val="%2."/>
      <w:lvlJc w:val="left"/>
      <w:pPr>
        <w:ind w:left="1505" w:hanging="360"/>
      </w:pPr>
      <w:rPr>
        <w:rFonts w:cs="Times New Roman"/>
      </w:rPr>
    </w:lvl>
    <w:lvl w:ilvl="2" w:tplc="0409001B">
      <w:start w:val="1"/>
      <w:numFmt w:val="lowerRoman"/>
      <w:lvlText w:val="%3."/>
      <w:lvlJc w:val="right"/>
      <w:pPr>
        <w:ind w:left="2225" w:hanging="180"/>
      </w:pPr>
      <w:rPr>
        <w:rFonts w:cs="Times New Roman"/>
      </w:rPr>
    </w:lvl>
    <w:lvl w:ilvl="3" w:tplc="0409000F">
      <w:start w:val="1"/>
      <w:numFmt w:val="decimal"/>
      <w:lvlText w:val="%4."/>
      <w:lvlJc w:val="left"/>
      <w:pPr>
        <w:ind w:left="2945" w:hanging="360"/>
      </w:pPr>
      <w:rPr>
        <w:rFonts w:cs="Times New Roman"/>
      </w:rPr>
    </w:lvl>
    <w:lvl w:ilvl="4" w:tplc="04090019">
      <w:start w:val="1"/>
      <w:numFmt w:val="lowerLetter"/>
      <w:lvlText w:val="%5."/>
      <w:lvlJc w:val="left"/>
      <w:pPr>
        <w:ind w:left="3665" w:hanging="360"/>
      </w:pPr>
      <w:rPr>
        <w:rFonts w:cs="Times New Roman"/>
      </w:rPr>
    </w:lvl>
    <w:lvl w:ilvl="5" w:tplc="0409001B">
      <w:start w:val="1"/>
      <w:numFmt w:val="lowerRoman"/>
      <w:lvlText w:val="%6."/>
      <w:lvlJc w:val="right"/>
      <w:pPr>
        <w:ind w:left="4385" w:hanging="180"/>
      </w:pPr>
      <w:rPr>
        <w:rFonts w:cs="Times New Roman"/>
      </w:rPr>
    </w:lvl>
    <w:lvl w:ilvl="6" w:tplc="0409000F">
      <w:start w:val="1"/>
      <w:numFmt w:val="decimal"/>
      <w:lvlText w:val="%7."/>
      <w:lvlJc w:val="left"/>
      <w:pPr>
        <w:ind w:left="5105" w:hanging="360"/>
      </w:pPr>
      <w:rPr>
        <w:rFonts w:cs="Times New Roman"/>
      </w:rPr>
    </w:lvl>
    <w:lvl w:ilvl="7" w:tplc="04090019">
      <w:start w:val="1"/>
      <w:numFmt w:val="lowerLetter"/>
      <w:lvlText w:val="%8."/>
      <w:lvlJc w:val="left"/>
      <w:pPr>
        <w:ind w:left="5825" w:hanging="360"/>
      </w:pPr>
      <w:rPr>
        <w:rFonts w:cs="Times New Roman"/>
      </w:rPr>
    </w:lvl>
    <w:lvl w:ilvl="8" w:tplc="0409001B">
      <w:start w:val="1"/>
      <w:numFmt w:val="lowerRoman"/>
      <w:lvlText w:val="%9."/>
      <w:lvlJc w:val="right"/>
      <w:pPr>
        <w:ind w:left="6545" w:hanging="180"/>
      </w:pPr>
      <w:rPr>
        <w:rFonts w:cs="Times New Roman"/>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78441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784417&amp;lt;/CaseID&amp;gt;_x000d__x000a_        &amp;lt;CaseMonth&amp;gt;11&amp;lt;/CaseMonth&amp;gt;_x000d__x000a_        &amp;lt;CaseYear&amp;gt;2023&amp;lt;/CaseYear&amp;gt;_x000d__x000a_        &amp;lt;CaseNumber&amp;gt;57551&amp;lt;/CaseNumber&amp;gt;_x000d__x000a_        &amp;lt;NumeratorGroupID&amp;gt;1&amp;lt;/NumeratorGroupID&amp;gt;_x000d__x000a_        &amp;lt;CaseName&amp;gt;גמליאלי נ&amp;#39; גמליאלי&amp;lt;/CaseName&amp;gt;_x000d__x000a_        &amp;lt;CourtID&amp;gt;43&amp;lt;/CourtID&amp;gt;_x000d__x000a_        &amp;lt;CaseTypeID&amp;gt;10262&amp;lt;/CaseTypeID&amp;gt;_x000d__x000a_        &amp;lt;CaseInterestID&amp;gt;10513&amp;lt;/CaseInterestID&amp;gt;_x000d__x000a_        &amp;lt;CaseJudgeName&amp;gt;ענת אלפס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7551-11-23&amp;lt;/CaseDisplayIdentifier&amp;gt;_x000d__x000a_        &amp;lt;CaseTypeDesc&amp;gt;תלה&amp;quot;מ&amp;lt;/CaseTypeDesc&amp;gt;_x000d__x000a_        &amp;lt;CourtDesc&amp;gt;שלום אשדוד&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3-11-27T12:25:00+02:00&amp;lt;/CaseOpenDate&amp;gt;_x000d__x000a_        &amp;lt;PleaTypeID&amp;gt;4&amp;lt;/PleaTypeID&amp;gt;_x000d__x000a_        &amp;lt;CourtLevelID&amp;gt;1&amp;lt;/CourtLevelID&amp;gt;_x000d__x000a_        &amp;lt;CourtLevelCaseTypeInterestID&amp;gt;1775&amp;lt;/CourtLevelCaseTypeInterestID&amp;gt;_x000d__x000a_        &amp;lt;CaseJudgeFirstName&amp;gt;ענת&amp;lt;/CaseJudgeFirstName&amp;gt;_x000d__x000a_        &amp;lt;CaseJudgeLastName&amp;gt;אלפסי&amp;lt;/CaseJudgeLastName&amp;gt;_x000d__x000a_        &amp;lt;JudicalPersonID&amp;gt;023736127@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784417&amp;lt;/CaseID&amp;gt;_x000d__x000a_        &amp;lt;CaseMonth&amp;gt;11&amp;lt;/CaseMonth&amp;gt;_x000d__x000a_        &amp;lt;CaseYear&amp;gt;2023&amp;lt;/CaseYear&amp;gt;_x000d__x000a_        &amp;lt;CaseNumber&amp;gt;57551&amp;lt;/CaseNumber&amp;gt;_x000d__x000a_        &amp;lt;NumeratorGroupID&amp;gt;1&amp;lt;/NumeratorGroupID&amp;gt;_x000d__x000a_        &amp;lt;CaseName&amp;gt;גמליאלי נ&amp;#39; גמליאלי&amp;lt;/CaseName&amp;gt;_x000d__x000a_        &amp;lt;CourtID&amp;gt;43&amp;lt;/CourtID&amp;gt;_x000d__x000a_        &amp;lt;CaseTypeID&amp;gt;10262&amp;lt;/CaseTypeID&amp;gt;_x000d__x000a_        &amp;lt;CaseInterestID&amp;gt;10513&amp;lt;/CaseInterestID&amp;gt;_x000d__x000a_        &amp;lt;CaseJudgeName&amp;gt;ענת אלפס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7551-11-23&amp;lt;/CaseDisplayIdentifier&amp;gt;_x000d__x000a_        &amp;lt;CaseTypeDesc&amp;gt;תלה&amp;quot;מ&amp;lt;/CaseTypeDesc&amp;gt;_x000d__x000a_        &amp;lt;CourtDesc&amp;gt;שלום אשדוד&amp;lt;/CourtDesc&amp;gt;_x000d__x000a_        &amp;lt;CaseStageDesc&amp;gt;תיק אלקטרוני&amp;lt;/CaseStageDesc&amp;gt;_x000d__x000a_        &amp;lt;CaseNextDeterminingTask&amp;gt;141&amp;lt;/CaseNextDeterminingTask&amp;gt;_x000d__x000a_        &amp;lt;CaseOpenDate&amp;gt;2023-11-27T12:25:00+02:00&amp;lt;/CaseOpenDate&amp;gt;_x000d__x000a_        &amp;lt;PleaTypeID&amp;gt;4&amp;lt;/PleaTypeID&amp;gt;_x000d__x000a_        &amp;lt;CourtLevelID&amp;gt;1&amp;lt;/CourtLevelID&amp;gt;_x000d__x000a_        &amp;lt;CourtLevelCaseTypeInterestID&amp;gt;1775&amp;lt;/CourtLevelCaseTypeInterestID&amp;gt;_x000d__x000a_        &amp;lt;CaseJudgeFirstName&amp;gt;ענת&amp;lt;/CaseJudgeFirstName&amp;gt;_x000d__x000a_        &amp;lt;CaseJudgeLastName&amp;gt;אלפסי&amp;lt;/CaseJudgeLastName&amp;gt;_x000d__x000a_        &amp;lt;JudicalPersonID&amp;gt;023736127@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899621&amp;lt;/DecisionID&amp;gt;_x000d__x000a_        &amp;lt;DecisionName&amp;gt;החלטה  שניתנה ע&amp;quot;י  ענת אלפסי&amp;lt;/DecisionName&amp;gt;_x000d__x000a_        &amp;lt;DecisionStatusID&amp;gt;1&amp;lt;/DecisionStatusID&amp;gt;_x000d__x000a_        &amp;lt;DecisionStatusChangeDate&amp;gt;2024-10-22T18:11:02.2+03:00&amp;lt;/DecisionStatusChangeDate&amp;gt;_x000d__x000a_        &amp;lt;DecisionSignatureDate&amp;gt;2024-07-17T10:32:40.613+03:00&amp;lt;/DecisionSignatureDate&amp;gt;_x000d__x000a_        &amp;lt;DecisionSignatureUserID&amp;gt;023736127@GOV.IL&amp;lt;/DecisionSignatureUserID&amp;gt;_x000d__x000a_        &amp;lt;DecisionCreateDate&amp;gt;2024-07-16T11:44:22.83+03:00&amp;lt;/DecisionCreateDate&amp;gt;_x000d__x000a_        &amp;lt;DecisionChangeDate&amp;gt;2024-10-22T18:11:02.583+03:00&amp;lt;/DecisionChangeDate&amp;gt;_x000d__x000a_        &amp;lt;DecisionChangeUserID&amp;gt;02373612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896856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37361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9361326@GOV.IL&amp;lt;/DecisionCreationUserID&amp;gt;_x000d__x000a_        &amp;lt;DecisionDisplayName&amp;gt;החלטה  שניתנה ע&amp;quot;י  ענת אלפסי&amp;lt;/DecisionDisplayName&amp;gt;_x000d__x000a_        &amp;lt;IsScanned&amp;gt;false&amp;lt;/IsScanned&amp;gt;_x000d__x000a_        &amp;lt;DecisionSignatureUserName&amp;gt;ענת אלפס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9&amp;lt;/DecisionNumberInCase&amp;gt;_x000d__x000a_      &amp;lt;/dt_Decision&amp;gt;_x000d__x000a_      &amp;lt;dt_DecisionCase diffgr:id=&amp;quot;dt_DecisionCase1&amp;quot; msdata:rowOrder=&amp;quot;0&amp;quot;&amp;gt;_x000d__x000a_        &amp;lt;DecisionID&amp;gt;152899621&amp;lt;/DecisionID&amp;gt;_x000d__x000a_        &amp;lt;CaseID&amp;gt;80784417&amp;lt;/CaseID&amp;gt;_x000d__x000a_        &amp;lt;IsOriginal&amp;gt;true&amp;lt;/IsOriginal&amp;gt;_x000d__x000a_        &amp;lt;IsDeleted&amp;gt;false&amp;lt;/IsDeleted&amp;gt;_x000d__x000a_        &amp;lt;CaseName&amp;gt;גמליאלי נ&amp;#39; גמליאלי&amp;lt;/CaseName&amp;gt;_x000d__x000a_        &amp;lt;CaseDisplayIdentifier&amp;gt;57551-11-23 תלה&amp;quot;מ&amp;lt;/CaseDisplayIdentifier&amp;gt;_x000d__x000a_      &amp;lt;/dt_DecisionCase&amp;gt;_x000d__x000a_    &amp;lt;/DecisionDS&amp;gt;_x000d__x000a_  &amp;lt;/diffgr:diffgram&amp;gt;_x000d__x000a_&amp;lt;/DecisionDS&amp;gt;"/>
    <w:docVar w:name="DecisionID" w:val="152899621"/>
    <w:docVar w:name="WordClientAssemblyName" w:val="NGCS.Decision.ClientWordBL"/>
    <w:docVar w:name="WordClientClassName" w:val="NGCS.Decision.ClientWordBL.DecisionClient"/>
  </w:docVars>
  <w:rsids>
    <w:rsidRoot w:val="00694556"/>
    <w:rsid w:val="00000062"/>
    <w:rsid w:val="0000226B"/>
    <w:rsid w:val="00005C8B"/>
    <w:rsid w:val="0003211E"/>
    <w:rsid w:val="00033837"/>
    <w:rsid w:val="00046635"/>
    <w:rsid w:val="000549A2"/>
    <w:rsid w:val="000564AB"/>
    <w:rsid w:val="00064FBD"/>
    <w:rsid w:val="0007507B"/>
    <w:rsid w:val="00082AB2"/>
    <w:rsid w:val="00087D55"/>
    <w:rsid w:val="00096AF7"/>
    <w:rsid w:val="000B344B"/>
    <w:rsid w:val="000C3B0F"/>
    <w:rsid w:val="000C3B60"/>
    <w:rsid w:val="000E3AF1"/>
    <w:rsid w:val="000F0BC8"/>
    <w:rsid w:val="000F0DD6"/>
    <w:rsid w:val="00107E6D"/>
    <w:rsid w:val="0011194C"/>
    <w:rsid w:val="0011424C"/>
    <w:rsid w:val="00126202"/>
    <w:rsid w:val="00136188"/>
    <w:rsid w:val="001367BC"/>
    <w:rsid w:val="00144D2A"/>
    <w:rsid w:val="0014653E"/>
    <w:rsid w:val="00180519"/>
    <w:rsid w:val="00191C82"/>
    <w:rsid w:val="001929E2"/>
    <w:rsid w:val="001C137E"/>
    <w:rsid w:val="001C4003"/>
    <w:rsid w:val="001D4DBF"/>
    <w:rsid w:val="001E75CA"/>
    <w:rsid w:val="002205E3"/>
    <w:rsid w:val="002265FF"/>
    <w:rsid w:val="002766D1"/>
    <w:rsid w:val="0028369F"/>
    <w:rsid w:val="002B1041"/>
    <w:rsid w:val="002C0FB2"/>
    <w:rsid w:val="002C1DAA"/>
    <w:rsid w:val="002C344E"/>
    <w:rsid w:val="002D1853"/>
    <w:rsid w:val="002D633C"/>
    <w:rsid w:val="00307A6A"/>
    <w:rsid w:val="00307C40"/>
    <w:rsid w:val="00320433"/>
    <w:rsid w:val="00322AE2"/>
    <w:rsid w:val="003230C7"/>
    <w:rsid w:val="00327E50"/>
    <w:rsid w:val="00332DB6"/>
    <w:rsid w:val="00333FD6"/>
    <w:rsid w:val="0033597A"/>
    <w:rsid w:val="003518BA"/>
    <w:rsid w:val="00362612"/>
    <w:rsid w:val="0036743F"/>
    <w:rsid w:val="003715DD"/>
    <w:rsid w:val="003772CF"/>
    <w:rsid w:val="003823E0"/>
    <w:rsid w:val="0038527A"/>
    <w:rsid w:val="003A4521"/>
    <w:rsid w:val="003A566F"/>
    <w:rsid w:val="003B1C02"/>
    <w:rsid w:val="003B2409"/>
    <w:rsid w:val="003D1C8C"/>
    <w:rsid w:val="003D5664"/>
    <w:rsid w:val="0040096C"/>
    <w:rsid w:val="00414F1F"/>
    <w:rsid w:val="00420288"/>
    <w:rsid w:val="00426F71"/>
    <w:rsid w:val="0043125D"/>
    <w:rsid w:val="0043502B"/>
    <w:rsid w:val="00435C01"/>
    <w:rsid w:val="004443AC"/>
    <w:rsid w:val="00480A54"/>
    <w:rsid w:val="00492D9A"/>
    <w:rsid w:val="004A6A3B"/>
    <w:rsid w:val="004A6EDF"/>
    <w:rsid w:val="004C4BDF"/>
    <w:rsid w:val="004C756B"/>
    <w:rsid w:val="004D1187"/>
    <w:rsid w:val="004E1987"/>
    <w:rsid w:val="004E2E15"/>
    <w:rsid w:val="004E6E3C"/>
    <w:rsid w:val="005045EE"/>
    <w:rsid w:val="00520898"/>
    <w:rsid w:val="005214B4"/>
    <w:rsid w:val="00524986"/>
    <w:rsid w:val="005268F6"/>
    <w:rsid w:val="00544614"/>
    <w:rsid w:val="00547DB7"/>
    <w:rsid w:val="005666DC"/>
    <w:rsid w:val="005C02D8"/>
    <w:rsid w:val="005F4F09"/>
    <w:rsid w:val="0061431B"/>
    <w:rsid w:val="00622BAA"/>
    <w:rsid w:val="006275E5"/>
    <w:rsid w:val="006306CF"/>
    <w:rsid w:val="00644E9A"/>
    <w:rsid w:val="00671BD5"/>
    <w:rsid w:val="006805C1"/>
    <w:rsid w:val="00686C21"/>
    <w:rsid w:val="006931C1"/>
    <w:rsid w:val="00694556"/>
    <w:rsid w:val="006C756C"/>
    <w:rsid w:val="006D3B31"/>
    <w:rsid w:val="006E1A53"/>
    <w:rsid w:val="006E3D11"/>
    <w:rsid w:val="00704EDA"/>
    <w:rsid w:val="00716E8C"/>
    <w:rsid w:val="00717D6C"/>
    <w:rsid w:val="00721122"/>
    <w:rsid w:val="00746CC8"/>
    <w:rsid w:val="00753019"/>
    <w:rsid w:val="00755D00"/>
    <w:rsid w:val="007578B8"/>
    <w:rsid w:val="007855BA"/>
    <w:rsid w:val="00795365"/>
    <w:rsid w:val="007C3D93"/>
    <w:rsid w:val="007E6115"/>
    <w:rsid w:val="007F4609"/>
    <w:rsid w:val="008176A1"/>
    <w:rsid w:val="00820005"/>
    <w:rsid w:val="00833FE5"/>
    <w:rsid w:val="00844318"/>
    <w:rsid w:val="008563D1"/>
    <w:rsid w:val="00861B62"/>
    <w:rsid w:val="00870890"/>
    <w:rsid w:val="00873602"/>
    <w:rsid w:val="00875D12"/>
    <w:rsid w:val="00896889"/>
    <w:rsid w:val="008C5714"/>
    <w:rsid w:val="008C73F4"/>
    <w:rsid w:val="008D10B2"/>
    <w:rsid w:val="008F1D55"/>
    <w:rsid w:val="008F4FE1"/>
    <w:rsid w:val="00903896"/>
    <w:rsid w:val="00906F13"/>
    <w:rsid w:val="00906F3D"/>
    <w:rsid w:val="0091086D"/>
    <w:rsid w:val="0093773D"/>
    <w:rsid w:val="0094424E"/>
    <w:rsid w:val="009466FF"/>
    <w:rsid w:val="009622DF"/>
    <w:rsid w:val="00967DFF"/>
    <w:rsid w:val="00994341"/>
    <w:rsid w:val="009F323C"/>
    <w:rsid w:val="00A00841"/>
    <w:rsid w:val="00A273AE"/>
    <w:rsid w:val="00A3392B"/>
    <w:rsid w:val="00A5655B"/>
    <w:rsid w:val="00A94B64"/>
    <w:rsid w:val="00AA3229"/>
    <w:rsid w:val="00AA44C1"/>
    <w:rsid w:val="00AA4F80"/>
    <w:rsid w:val="00AA7596"/>
    <w:rsid w:val="00AB5E52"/>
    <w:rsid w:val="00AC3B02"/>
    <w:rsid w:val="00AC3B7B"/>
    <w:rsid w:val="00AC5209"/>
    <w:rsid w:val="00AD770C"/>
    <w:rsid w:val="00AE0A9B"/>
    <w:rsid w:val="00AE7752"/>
    <w:rsid w:val="00AF7FDA"/>
    <w:rsid w:val="00B2335A"/>
    <w:rsid w:val="00B33B45"/>
    <w:rsid w:val="00B66A16"/>
    <w:rsid w:val="00B773A0"/>
    <w:rsid w:val="00B80CBD"/>
    <w:rsid w:val="00B86096"/>
    <w:rsid w:val="00B964AC"/>
    <w:rsid w:val="00BA4968"/>
    <w:rsid w:val="00BA517C"/>
    <w:rsid w:val="00BB3D05"/>
    <w:rsid w:val="00BB73BE"/>
    <w:rsid w:val="00BE05B2"/>
    <w:rsid w:val="00BF1908"/>
    <w:rsid w:val="00C01B32"/>
    <w:rsid w:val="00C22D93"/>
    <w:rsid w:val="00C31120"/>
    <w:rsid w:val="00C34482"/>
    <w:rsid w:val="00C34C13"/>
    <w:rsid w:val="00C43648"/>
    <w:rsid w:val="00C50A9F"/>
    <w:rsid w:val="00C53732"/>
    <w:rsid w:val="00C56130"/>
    <w:rsid w:val="00C642FA"/>
    <w:rsid w:val="00CB01ED"/>
    <w:rsid w:val="00CB3004"/>
    <w:rsid w:val="00CC21CC"/>
    <w:rsid w:val="00CC7622"/>
    <w:rsid w:val="00CF5555"/>
    <w:rsid w:val="00D27982"/>
    <w:rsid w:val="00D33B86"/>
    <w:rsid w:val="00D45280"/>
    <w:rsid w:val="00D53924"/>
    <w:rsid w:val="00D559FA"/>
    <w:rsid w:val="00D55D0C"/>
    <w:rsid w:val="00D86EBA"/>
    <w:rsid w:val="00D96D8C"/>
    <w:rsid w:val="00DA3BD2"/>
    <w:rsid w:val="00DA6649"/>
    <w:rsid w:val="00DC1259"/>
    <w:rsid w:val="00DC2571"/>
    <w:rsid w:val="00DC487C"/>
    <w:rsid w:val="00DE6BF6"/>
    <w:rsid w:val="00E25884"/>
    <w:rsid w:val="00E31C2B"/>
    <w:rsid w:val="00E5426A"/>
    <w:rsid w:val="00E54642"/>
    <w:rsid w:val="00E65384"/>
    <w:rsid w:val="00EC028F"/>
    <w:rsid w:val="00EC37E9"/>
    <w:rsid w:val="00ED1EB8"/>
    <w:rsid w:val="00EE0360"/>
    <w:rsid w:val="00F06995"/>
    <w:rsid w:val="00F13623"/>
    <w:rsid w:val="00F67A54"/>
    <w:rsid w:val="00F84B6D"/>
    <w:rsid w:val="00F903AD"/>
    <w:rsid w:val="00FA5FDA"/>
    <w:rsid w:val="00FD1419"/>
    <w:rsid w:val="00FD79E4"/>
    <w:rsid w:val="00FE2894"/>
    <w:rsid w:val="00FF406C"/>
    <w:rsid w:val="00FF5C3E"/>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C2EAE64-88FE-4DFF-B1A7-2D7E80EAC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semiHidden/>
    <w:unhideWhenUsed/>
    <w:rsid w:val="000549A2"/>
    <w:rPr>
      <w:color w:val="0000FF"/>
      <w:u w:val="single"/>
    </w:rPr>
  </w:style>
  <w:style w:type="paragraph" w:customStyle="1" w:styleId="10">
    <w:name w:val="פיסקת רשימה1"/>
    <w:basedOn w:val="a"/>
    <w:qFormat/>
    <w:rsid w:val="000549A2"/>
    <w:pPr>
      <w:ind w:left="720"/>
      <w:contextualSpacing/>
    </w:pPr>
  </w:style>
  <w:style w:type="paragraph" w:styleId="ad">
    <w:name w:val="List Paragraph"/>
    <w:basedOn w:val="a"/>
    <w:uiPriority w:val="34"/>
    <w:qFormat/>
    <w:rsid w:val="00A273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746917">
      <w:bodyDiv w:val="1"/>
      <w:marLeft w:val="0"/>
      <w:marRight w:val="0"/>
      <w:marTop w:val="0"/>
      <w:marBottom w:val="0"/>
      <w:divBdr>
        <w:top w:val="none" w:sz="0" w:space="0" w:color="auto"/>
        <w:left w:val="none" w:sz="0" w:space="0" w:color="auto"/>
        <w:bottom w:val="none" w:sz="0" w:space="0" w:color="auto"/>
        <w:right w:val="none" w:sz="0" w:space="0" w:color="auto"/>
      </w:divBdr>
    </w:div>
    <w:div w:id="504055815">
      <w:bodyDiv w:val="1"/>
      <w:marLeft w:val="0"/>
      <w:marRight w:val="0"/>
      <w:marTop w:val="0"/>
      <w:marBottom w:val="0"/>
      <w:divBdr>
        <w:top w:val="none" w:sz="0" w:space="0" w:color="auto"/>
        <w:left w:val="none" w:sz="0" w:space="0" w:color="auto"/>
        <w:bottom w:val="none" w:sz="0" w:space="0" w:color="auto"/>
        <w:right w:val="none" w:sz="0" w:space="0" w:color="auto"/>
      </w:divBdr>
    </w:div>
    <w:div w:id="609970785">
      <w:bodyDiv w:val="1"/>
      <w:marLeft w:val="0"/>
      <w:marRight w:val="0"/>
      <w:marTop w:val="0"/>
      <w:marBottom w:val="0"/>
      <w:divBdr>
        <w:top w:val="none" w:sz="0" w:space="0" w:color="auto"/>
        <w:left w:val="none" w:sz="0" w:space="0" w:color="auto"/>
        <w:bottom w:val="none" w:sz="0" w:space="0" w:color="auto"/>
        <w:right w:val="none" w:sz="0" w:space="0" w:color="auto"/>
      </w:divBdr>
    </w:div>
    <w:div w:id="934553859">
      <w:bodyDiv w:val="1"/>
      <w:marLeft w:val="0"/>
      <w:marRight w:val="0"/>
      <w:marTop w:val="0"/>
      <w:marBottom w:val="0"/>
      <w:divBdr>
        <w:top w:val="none" w:sz="0" w:space="0" w:color="auto"/>
        <w:left w:val="none" w:sz="0" w:space="0" w:color="auto"/>
        <w:bottom w:val="none" w:sz="0" w:space="0" w:color="auto"/>
        <w:right w:val="none" w:sz="0" w:space="0" w:color="auto"/>
      </w:divBdr>
    </w:div>
    <w:div w:id="1147548506">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7130698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14769070">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jp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case/17944165"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nevo.co.il/case/28863463" TargetMode="External"/><Relationship Id="rId4" Type="http://schemas.openxmlformats.org/officeDocument/2006/relationships/styles" Target="styles.xml"/><Relationship Id="rId9" Type="http://schemas.openxmlformats.org/officeDocument/2006/relationships/hyperlink" Target="http://www.nevo.co.il/law/157751"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4DC242E913A45DBB6046F2D732CDBAC"/>
        <w:category>
          <w:name w:val="כללי"/>
          <w:gallery w:val="placeholder"/>
        </w:category>
        <w:types>
          <w:type w:val="bbPlcHdr"/>
        </w:types>
        <w:behaviors>
          <w:behavior w:val="content"/>
        </w:behaviors>
        <w:guid w:val="{45158F0C-CF01-470F-AC1B-33CB49198752}"/>
      </w:docPartPr>
      <w:docPartBody>
        <w:p w:rsidR="00160789" w:rsidRDefault="00A1090D" w:rsidP="00A1090D">
          <w:pPr>
            <w:pStyle w:val="B4DC242E913A45DBB6046F2D732CDBAC5"/>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47FE2"/>
    <w:rsid w:val="000C679E"/>
    <w:rsid w:val="00134D46"/>
    <w:rsid w:val="00160789"/>
    <w:rsid w:val="006469A5"/>
    <w:rsid w:val="006E0A8D"/>
    <w:rsid w:val="006F5FE7"/>
    <w:rsid w:val="00735045"/>
    <w:rsid w:val="00875200"/>
    <w:rsid w:val="008B52A1"/>
    <w:rsid w:val="009133C7"/>
    <w:rsid w:val="00A1090D"/>
    <w:rsid w:val="00AA7CE3"/>
    <w:rsid w:val="00D27D17"/>
    <w:rsid w:val="00E81DB1"/>
    <w:rsid w:val="00ED20EF"/>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1090D"/>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8D414EFA4D4846629D8BBC0377DC6E86">
    <w:name w:val="8D414EFA4D4846629D8BBC0377DC6E86"/>
    <w:rsid w:val="00ED20EF"/>
    <w:pPr>
      <w:bidi/>
      <w:spacing w:after="0" w:line="240" w:lineRule="auto"/>
    </w:pPr>
    <w:rPr>
      <w:rFonts w:ascii="Times New Roman" w:eastAsia="Times New Roman" w:hAnsi="Times New Roman" w:cs="David"/>
      <w:noProof/>
      <w:sz w:val="24"/>
      <w:szCs w:val="24"/>
    </w:rPr>
  </w:style>
  <w:style w:type="paragraph" w:customStyle="1" w:styleId="AAE5470E6452492F8355383F7A7784A7">
    <w:name w:val="AAE5470E6452492F8355383F7A7784A7"/>
    <w:rsid w:val="00ED20EF"/>
    <w:pPr>
      <w:bidi/>
      <w:spacing w:after="0" w:line="240" w:lineRule="auto"/>
    </w:pPr>
    <w:rPr>
      <w:rFonts w:ascii="Times New Roman" w:eastAsia="Times New Roman" w:hAnsi="Times New Roman" w:cs="David"/>
      <w:noProof/>
      <w:sz w:val="24"/>
      <w:szCs w:val="24"/>
    </w:rPr>
  </w:style>
  <w:style w:type="paragraph" w:customStyle="1" w:styleId="51BC9F6FE15D4A84821669D569F0C5EB">
    <w:name w:val="51BC9F6FE15D4A84821669D569F0C5EB"/>
    <w:rsid w:val="00ED20EF"/>
    <w:pPr>
      <w:bidi/>
      <w:spacing w:after="0" w:line="240" w:lineRule="auto"/>
    </w:pPr>
    <w:rPr>
      <w:rFonts w:ascii="Times New Roman" w:eastAsia="Times New Roman" w:hAnsi="Times New Roman" w:cs="David"/>
      <w:noProof/>
      <w:sz w:val="24"/>
      <w:szCs w:val="24"/>
    </w:rPr>
  </w:style>
  <w:style w:type="paragraph" w:customStyle="1" w:styleId="77E70FC7DFB04171B0E432A3D2F00B26">
    <w:name w:val="77E70FC7DFB04171B0E432A3D2F00B26"/>
    <w:rsid w:val="00ED20EF"/>
    <w:pPr>
      <w:bidi/>
      <w:spacing w:after="0" w:line="240" w:lineRule="auto"/>
    </w:pPr>
    <w:rPr>
      <w:rFonts w:ascii="Times New Roman" w:eastAsia="Times New Roman" w:hAnsi="Times New Roman" w:cs="David"/>
      <w:noProof/>
      <w:sz w:val="24"/>
      <w:szCs w:val="24"/>
    </w:rPr>
  </w:style>
  <w:style w:type="paragraph" w:customStyle="1" w:styleId="3126EC54D8644A20A1D1BD0D98B3250F">
    <w:name w:val="3126EC54D8644A20A1D1BD0D98B3250F"/>
    <w:rsid w:val="00ED20EF"/>
    <w:pPr>
      <w:bidi/>
      <w:spacing w:after="0" w:line="240" w:lineRule="auto"/>
    </w:pPr>
    <w:rPr>
      <w:rFonts w:ascii="Times New Roman" w:eastAsia="Times New Roman" w:hAnsi="Times New Roman" w:cs="David"/>
      <w:noProof/>
      <w:sz w:val="24"/>
      <w:szCs w:val="24"/>
    </w:rPr>
  </w:style>
  <w:style w:type="paragraph" w:customStyle="1" w:styleId="04502739C0CA4D2DA1D94206B3FCD6E4">
    <w:name w:val="04502739C0CA4D2DA1D94206B3FCD6E4"/>
    <w:rsid w:val="006E0A8D"/>
    <w:pPr>
      <w:bidi/>
      <w:spacing w:after="0" w:line="240" w:lineRule="auto"/>
    </w:pPr>
    <w:rPr>
      <w:rFonts w:ascii="Times New Roman" w:eastAsia="Times New Roman" w:hAnsi="Times New Roman" w:cs="David"/>
      <w:noProof/>
      <w:sz w:val="24"/>
      <w:szCs w:val="24"/>
    </w:rPr>
  </w:style>
  <w:style w:type="paragraph" w:customStyle="1" w:styleId="525E5148FDF34EDA8B2E963828EBEDF6">
    <w:name w:val="525E5148FDF34EDA8B2E963828EBEDF6"/>
    <w:rsid w:val="006E0A8D"/>
    <w:pPr>
      <w:bidi/>
      <w:spacing w:after="0" w:line="240" w:lineRule="auto"/>
    </w:pPr>
    <w:rPr>
      <w:rFonts w:ascii="Times New Roman" w:eastAsia="Times New Roman" w:hAnsi="Times New Roman" w:cs="David"/>
      <w:noProof/>
      <w:sz w:val="24"/>
      <w:szCs w:val="24"/>
    </w:rPr>
  </w:style>
  <w:style w:type="paragraph" w:customStyle="1" w:styleId="F08CF73C58264028B69FD0DD43107D15">
    <w:name w:val="F08CF73C58264028B69FD0DD43107D15"/>
    <w:rsid w:val="006E0A8D"/>
    <w:pPr>
      <w:bidi/>
      <w:spacing w:after="0" w:line="240" w:lineRule="auto"/>
    </w:pPr>
    <w:rPr>
      <w:rFonts w:ascii="Times New Roman" w:eastAsia="Times New Roman" w:hAnsi="Times New Roman" w:cs="David"/>
      <w:noProof/>
      <w:sz w:val="24"/>
      <w:szCs w:val="24"/>
    </w:rPr>
  </w:style>
  <w:style w:type="paragraph" w:customStyle="1" w:styleId="E93B95206A4D494CB0F6CE8B65298A8F">
    <w:name w:val="E93B95206A4D494CB0F6CE8B65298A8F"/>
    <w:rsid w:val="006E0A8D"/>
    <w:pPr>
      <w:bidi/>
      <w:spacing w:after="0" w:line="240" w:lineRule="auto"/>
    </w:pPr>
    <w:rPr>
      <w:rFonts w:ascii="Times New Roman" w:eastAsia="Times New Roman" w:hAnsi="Times New Roman" w:cs="David"/>
      <w:noProof/>
      <w:sz w:val="24"/>
      <w:szCs w:val="24"/>
    </w:rPr>
  </w:style>
  <w:style w:type="paragraph" w:customStyle="1" w:styleId="C4FDEB55C510410C9403E024ED62FE07">
    <w:name w:val="C4FDEB55C510410C9403E024ED62FE07"/>
    <w:rsid w:val="006E0A8D"/>
    <w:pPr>
      <w:bidi/>
      <w:spacing w:after="0" w:line="240" w:lineRule="auto"/>
    </w:pPr>
    <w:rPr>
      <w:rFonts w:ascii="Times New Roman" w:eastAsia="Times New Roman" w:hAnsi="Times New Roman" w:cs="David"/>
      <w:noProof/>
      <w:sz w:val="24"/>
      <w:szCs w:val="24"/>
    </w:rPr>
  </w:style>
  <w:style w:type="paragraph" w:customStyle="1" w:styleId="04502739C0CA4D2DA1D94206B3FCD6E41">
    <w:name w:val="04502739C0CA4D2DA1D94206B3FCD6E41"/>
    <w:rsid w:val="006E0A8D"/>
    <w:pPr>
      <w:bidi/>
      <w:spacing w:after="0" w:line="240" w:lineRule="auto"/>
    </w:pPr>
    <w:rPr>
      <w:rFonts w:ascii="Times New Roman" w:eastAsia="Times New Roman" w:hAnsi="Times New Roman" w:cs="David"/>
      <w:noProof/>
      <w:sz w:val="24"/>
      <w:szCs w:val="24"/>
    </w:rPr>
  </w:style>
  <w:style w:type="paragraph" w:customStyle="1" w:styleId="525E5148FDF34EDA8B2E963828EBEDF61">
    <w:name w:val="525E5148FDF34EDA8B2E963828EBEDF61"/>
    <w:rsid w:val="006E0A8D"/>
    <w:pPr>
      <w:bidi/>
      <w:spacing w:after="0" w:line="240" w:lineRule="auto"/>
    </w:pPr>
    <w:rPr>
      <w:rFonts w:ascii="Times New Roman" w:eastAsia="Times New Roman" w:hAnsi="Times New Roman" w:cs="David"/>
      <w:noProof/>
      <w:sz w:val="24"/>
      <w:szCs w:val="24"/>
    </w:rPr>
  </w:style>
  <w:style w:type="paragraph" w:customStyle="1" w:styleId="F08CF73C58264028B69FD0DD43107D151">
    <w:name w:val="F08CF73C58264028B69FD0DD43107D151"/>
    <w:rsid w:val="006E0A8D"/>
    <w:pPr>
      <w:bidi/>
      <w:spacing w:after="0" w:line="240" w:lineRule="auto"/>
    </w:pPr>
    <w:rPr>
      <w:rFonts w:ascii="Times New Roman" w:eastAsia="Times New Roman" w:hAnsi="Times New Roman" w:cs="David"/>
      <w:noProof/>
      <w:sz w:val="24"/>
      <w:szCs w:val="24"/>
    </w:rPr>
  </w:style>
  <w:style w:type="paragraph" w:customStyle="1" w:styleId="E93B95206A4D494CB0F6CE8B65298A8F1">
    <w:name w:val="E93B95206A4D494CB0F6CE8B65298A8F1"/>
    <w:rsid w:val="006E0A8D"/>
    <w:pPr>
      <w:bidi/>
      <w:spacing w:after="0" w:line="240" w:lineRule="auto"/>
    </w:pPr>
    <w:rPr>
      <w:rFonts w:ascii="Times New Roman" w:eastAsia="Times New Roman" w:hAnsi="Times New Roman" w:cs="David"/>
      <w:noProof/>
      <w:sz w:val="24"/>
      <w:szCs w:val="24"/>
    </w:rPr>
  </w:style>
  <w:style w:type="paragraph" w:customStyle="1" w:styleId="C4FDEB55C510410C9403E024ED62FE071">
    <w:name w:val="C4FDEB55C510410C9403E024ED62FE071"/>
    <w:rsid w:val="006E0A8D"/>
    <w:pPr>
      <w:bidi/>
      <w:spacing w:after="0" w:line="240" w:lineRule="auto"/>
    </w:pPr>
    <w:rPr>
      <w:rFonts w:ascii="Times New Roman" w:eastAsia="Times New Roman" w:hAnsi="Times New Roman" w:cs="David"/>
      <w:noProof/>
      <w:sz w:val="24"/>
      <w:szCs w:val="24"/>
    </w:rPr>
  </w:style>
  <w:style w:type="paragraph" w:customStyle="1" w:styleId="06CCE6CB8B9C417AAF56CC85074DA4A9">
    <w:name w:val="06CCE6CB8B9C417AAF56CC85074DA4A9"/>
    <w:rsid w:val="00875200"/>
    <w:pPr>
      <w:bidi/>
      <w:spacing w:after="0" w:line="240" w:lineRule="auto"/>
    </w:pPr>
    <w:rPr>
      <w:rFonts w:ascii="Times New Roman" w:eastAsia="Times New Roman" w:hAnsi="Times New Roman" w:cs="David"/>
      <w:noProof/>
      <w:sz w:val="24"/>
      <w:szCs w:val="24"/>
    </w:rPr>
  </w:style>
  <w:style w:type="paragraph" w:customStyle="1" w:styleId="E77E2431190240F0B6073EBE166AB0DE">
    <w:name w:val="E77E2431190240F0B6073EBE166AB0DE"/>
    <w:rsid w:val="00875200"/>
    <w:pPr>
      <w:bidi/>
      <w:spacing w:after="0" w:line="240" w:lineRule="auto"/>
    </w:pPr>
    <w:rPr>
      <w:rFonts w:ascii="Times New Roman" w:eastAsia="Times New Roman" w:hAnsi="Times New Roman" w:cs="David"/>
      <w:noProof/>
      <w:sz w:val="24"/>
      <w:szCs w:val="24"/>
    </w:rPr>
  </w:style>
  <w:style w:type="paragraph" w:customStyle="1" w:styleId="8B7BFD4252A847E99445B76145B2DA15">
    <w:name w:val="8B7BFD4252A847E99445B76145B2DA15"/>
    <w:rsid w:val="00875200"/>
    <w:pPr>
      <w:bidi/>
      <w:spacing w:after="0" w:line="240" w:lineRule="auto"/>
    </w:pPr>
    <w:rPr>
      <w:rFonts w:ascii="Times New Roman" w:eastAsia="Times New Roman" w:hAnsi="Times New Roman" w:cs="David"/>
      <w:noProof/>
      <w:sz w:val="24"/>
      <w:szCs w:val="24"/>
    </w:rPr>
  </w:style>
  <w:style w:type="paragraph" w:customStyle="1" w:styleId="437761C6302A43E98ED9DD9BB4CE7CA4">
    <w:name w:val="437761C6302A43E98ED9DD9BB4CE7CA4"/>
    <w:rsid w:val="00875200"/>
    <w:pPr>
      <w:bidi/>
      <w:spacing w:after="0" w:line="240" w:lineRule="auto"/>
    </w:pPr>
    <w:rPr>
      <w:rFonts w:ascii="Times New Roman" w:eastAsia="Times New Roman" w:hAnsi="Times New Roman" w:cs="David"/>
      <w:noProof/>
      <w:sz w:val="24"/>
      <w:szCs w:val="24"/>
    </w:rPr>
  </w:style>
  <w:style w:type="paragraph" w:customStyle="1" w:styleId="68C652272BD3447CA0AE74394875E4EA">
    <w:name w:val="68C652272BD3447CA0AE74394875E4EA"/>
    <w:rsid w:val="00875200"/>
    <w:pPr>
      <w:bidi/>
      <w:spacing w:after="0" w:line="240" w:lineRule="auto"/>
    </w:pPr>
    <w:rPr>
      <w:rFonts w:ascii="Times New Roman" w:eastAsia="Times New Roman" w:hAnsi="Times New Roman" w:cs="David"/>
      <w:noProof/>
      <w:sz w:val="24"/>
      <w:szCs w:val="24"/>
    </w:rPr>
  </w:style>
  <w:style w:type="paragraph" w:customStyle="1" w:styleId="06CCE6CB8B9C417AAF56CC85074DA4A91">
    <w:name w:val="06CCE6CB8B9C417AAF56CC85074DA4A91"/>
    <w:rsid w:val="00875200"/>
    <w:pPr>
      <w:bidi/>
      <w:spacing w:after="0" w:line="240" w:lineRule="auto"/>
    </w:pPr>
    <w:rPr>
      <w:rFonts w:ascii="Times New Roman" w:eastAsia="Times New Roman" w:hAnsi="Times New Roman" w:cs="David"/>
      <w:noProof/>
      <w:sz w:val="24"/>
      <w:szCs w:val="24"/>
    </w:rPr>
  </w:style>
  <w:style w:type="paragraph" w:customStyle="1" w:styleId="E77E2431190240F0B6073EBE166AB0DE1">
    <w:name w:val="E77E2431190240F0B6073EBE166AB0DE1"/>
    <w:rsid w:val="00875200"/>
    <w:pPr>
      <w:bidi/>
      <w:spacing w:after="0" w:line="240" w:lineRule="auto"/>
    </w:pPr>
    <w:rPr>
      <w:rFonts w:ascii="Times New Roman" w:eastAsia="Times New Roman" w:hAnsi="Times New Roman" w:cs="David"/>
      <w:noProof/>
      <w:sz w:val="24"/>
      <w:szCs w:val="24"/>
    </w:rPr>
  </w:style>
  <w:style w:type="paragraph" w:customStyle="1" w:styleId="8B7BFD4252A847E99445B76145B2DA151">
    <w:name w:val="8B7BFD4252A847E99445B76145B2DA151"/>
    <w:rsid w:val="00875200"/>
    <w:pPr>
      <w:bidi/>
      <w:spacing w:after="0" w:line="240" w:lineRule="auto"/>
    </w:pPr>
    <w:rPr>
      <w:rFonts w:ascii="Times New Roman" w:eastAsia="Times New Roman" w:hAnsi="Times New Roman" w:cs="David"/>
      <w:noProof/>
      <w:sz w:val="24"/>
      <w:szCs w:val="24"/>
    </w:rPr>
  </w:style>
  <w:style w:type="paragraph" w:customStyle="1" w:styleId="437761C6302A43E98ED9DD9BB4CE7CA41">
    <w:name w:val="437761C6302A43E98ED9DD9BB4CE7CA41"/>
    <w:rsid w:val="00875200"/>
    <w:pPr>
      <w:bidi/>
      <w:spacing w:after="0" w:line="240" w:lineRule="auto"/>
    </w:pPr>
    <w:rPr>
      <w:rFonts w:ascii="Times New Roman" w:eastAsia="Times New Roman" w:hAnsi="Times New Roman" w:cs="David"/>
      <w:noProof/>
      <w:sz w:val="24"/>
      <w:szCs w:val="24"/>
    </w:rPr>
  </w:style>
  <w:style w:type="paragraph" w:customStyle="1" w:styleId="68C652272BD3447CA0AE74394875E4EA1">
    <w:name w:val="68C652272BD3447CA0AE74394875E4EA1"/>
    <w:rsid w:val="00875200"/>
    <w:pPr>
      <w:bidi/>
      <w:spacing w:after="0" w:line="240" w:lineRule="auto"/>
    </w:pPr>
    <w:rPr>
      <w:rFonts w:ascii="Times New Roman" w:eastAsia="Times New Roman" w:hAnsi="Times New Roman" w:cs="David"/>
      <w:noProof/>
      <w:sz w:val="24"/>
      <w:szCs w:val="24"/>
    </w:rPr>
  </w:style>
  <w:style w:type="paragraph" w:customStyle="1" w:styleId="7147AB3A3BC54151BAD4A6953F088683">
    <w:name w:val="7147AB3A3BC54151BAD4A6953F088683"/>
    <w:rsid w:val="00735045"/>
    <w:pPr>
      <w:bidi/>
      <w:spacing w:after="0" w:line="240" w:lineRule="auto"/>
    </w:pPr>
    <w:rPr>
      <w:rFonts w:ascii="Times New Roman" w:eastAsia="Times New Roman" w:hAnsi="Times New Roman" w:cs="David"/>
      <w:noProof/>
      <w:sz w:val="24"/>
      <w:szCs w:val="24"/>
    </w:rPr>
  </w:style>
  <w:style w:type="paragraph" w:customStyle="1" w:styleId="E4386F425CE544B992F85BA8DE87C7D4">
    <w:name w:val="E4386F425CE544B992F85BA8DE87C7D4"/>
    <w:rsid w:val="00735045"/>
    <w:pPr>
      <w:bidi/>
      <w:spacing w:after="0" w:line="240" w:lineRule="auto"/>
    </w:pPr>
    <w:rPr>
      <w:rFonts w:ascii="Times New Roman" w:eastAsia="Times New Roman" w:hAnsi="Times New Roman" w:cs="David"/>
      <w:noProof/>
      <w:sz w:val="24"/>
      <w:szCs w:val="24"/>
    </w:rPr>
  </w:style>
  <w:style w:type="paragraph" w:customStyle="1" w:styleId="EBACD94630E645608B80A800DBAF9D76">
    <w:name w:val="EBACD94630E645608B80A800DBAF9D76"/>
    <w:rsid w:val="00735045"/>
    <w:pPr>
      <w:bidi/>
      <w:spacing w:after="0" w:line="240" w:lineRule="auto"/>
    </w:pPr>
    <w:rPr>
      <w:rFonts w:ascii="Times New Roman" w:eastAsia="Times New Roman" w:hAnsi="Times New Roman" w:cs="David"/>
      <w:noProof/>
      <w:sz w:val="24"/>
      <w:szCs w:val="24"/>
    </w:rPr>
  </w:style>
  <w:style w:type="paragraph" w:customStyle="1" w:styleId="0A3C1854B6C644169CA59B3C092D446F">
    <w:name w:val="0A3C1854B6C644169CA59B3C092D446F"/>
    <w:rsid w:val="00735045"/>
    <w:pPr>
      <w:bidi/>
      <w:spacing w:after="0" w:line="240" w:lineRule="auto"/>
    </w:pPr>
    <w:rPr>
      <w:rFonts w:ascii="Times New Roman" w:eastAsia="Times New Roman" w:hAnsi="Times New Roman" w:cs="David"/>
      <w:noProof/>
      <w:sz w:val="24"/>
      <w:szCs w:val="24"/>
    </w:rPr>
  </w:style>
  <w:style w:type="paragraph" w:customStyle="1" w:styleId="56B61700070C4E41BBD091979AE1A80F">
    <w:name w:val="56B61700070C4E41BBD091979AE1A80F"/>
    <w:rsid w:val="00735045"/>
    <w:pPr>
      <w:bidi/>
      <w:spacing w:after="0" w:line="240" w:lineRule="auto"/>
    </w:pPr>
    <w:rPr>
      <w:rFonts w:ascii="Times New Roman" w:eastAsia="Times New Roman" w:hAnsi="Times New Roman" w:cs="David"/>
      <w:noProof/>
      <w:sz w:val="24"/>
      <w:szCs w:val="24"/>
    </w:rPr>
  </w:style>
  <w:style w:type="paragraph" w:customStyle="1" w:styleId="7147AB3A3BC54151BAD4A6953F0886831">
    <w:name w:val="7147AB3A3BC54151BAD4A6953F0886831"/>
    <w:rsid w:val="00735045"/>
    <w:pPr>
      <w:bidi/>
      <w:spacing w:after="0" w:line="240" w:lineRule="auto"/>
    </w:pPr>
    <w:rPr>
      <w:rFonts w:ascii="Times New Roman" w:eastAsia="Times New Roman" w:hAnsi="Times New Roman" w:cs="David"/>
      <w:noProof/>
      <w:sz w:val="24"/>
      <w:szCs w:val="24"/>
    </w:rPr>
  </w:style>
  <w:style w:type="paragraph" w:customStyle="1" w:styleId="E4386F425CE544B992F85BA8DE87C7D41">
    <w:name w:val="E4386F425CE544B992F85BA8DE87C7D41"/>
    <w:rsid w:val="00735045"/>
    <w:pPr>
      <w:bidi/>
      <w:spacing w:after="0" w:line="240" w:lineRule="auto"/>
    </w:pPr>
    <w:rPr>
      <w:rFonts w:ascii="Times New Roman" w:eastAsia="Times New Roman" w:hAnsi="Times New Roman" w:cs="David"/>
      <w:noProof/>
      <w:sz w:val="24"/>
      <w:szCs w:val="24"/>
    </w:rPr>
  </w:style>
  <w:style w:type="paragraph" w:customStyle="1" w:styleId="EBACD94630E645608B80A800DBAF9D761">
    <w:name w:val="EBACD94630E645608B80A800DBAF9D761"/>
    <w:rsid w:val="00735045"/>
    <w:pPr>
      <w:bidi/>
      <w:spacing w:after="0" w:line="240" w:lineRule="auto"/>
    </w:pPr>
    <w:rPr>
      <w:rFonts w:ascii="Times New Roman" w:eastAsia="Times New Roman" w:hAnsi="Times New Roman" w:cs="David"/>
      <w:noProof/>
      <w:sz w:val="24"/>
      <w:szCs w:val="24"/>
    </w:rPr>
  </w:style>
  <w:style w:type="paragraph" w:customStyle="1" w:styleId="0A3C1854B6C644169CA59B3C092D446F1">
    <w:name w:val="0A3C1854B6C644169CA59B3C092D446F1"/>
    <w:rsid w:val="00735045"/>
    <w:pPr>
      <w:bidi/>
      <w:spacing w:after="0" w:line="240" w:lineRule="auto"/>
    </w:pPr>
    <w:rPr>
      <w:rFonts w:ascii="Times New Roman" w:eastAsia="Times New Roman" w:hAnsi="Times New Roman" w:cs="David"/>
      <w:noProof/>
      <w:sz w:val="24"/>
      <w:szCs w:val="24"/>
    </w:rPr>
  </w:style>
  <w:style w:type="paragraph" w:customStyle="1" w:styleId="56B61700070C4E41BBD091979AE1A80F1">
    <w:name w:val="56B61700070C4E41BBD091979AE1A80F1"/>
    <w:rsid w:val="00735045"/>
    <w:pPr>
      <w:bidi/>
      <w:spacing w:after="0" w:line="240" w:lineRule="auto"/>
    </w:pPr>
    <w:rPr>
      <w:rFonts w:ascii="Times New Roman" w:eastAsia="Times New Roman" w:hAnsi="Times New Roman" w:cs="David"/>
      <w:noProof/>
      <w:sz w:val="24"/>
      <w:szCs w:val="24"/>
    </w:rPr>
  </w:style>
  <w:style w:type="paragraph" w:customStyle="1" w:styleId="5AE15DAD8B1641808AF495D60587101F">
    <w:name w:val="5AE15DAD8B1641808AF495D60587101F"/>
    <w:rsid w:val="00047FE2"/>
    <w:pPr>
      <w:bidi/>
      <w:spacing w:after="0" w:line="240" w:lineRule="auto"/>
    </w:pPr>
    <w:rPr>
      <w:rFonts w:ascii="Times New Roman" w:eastAsia="Times New Roman" w:hAnsi="Times New Roman" w:cs="David"/>
      <w:noProof/>
      <w:sz w:val="24"/>
      <w:szCs w:val="24"/>
    </w:rPr>
  </w:style>
  <w:style w:type="paragraph" w:customStyle="1" w:styleId="08C9E91EDCDD41259491665E0E9C2AD6">
    <w:name w:val="08C9E91EDCDD41259491665E0E9C2AD6"/>
    <w:rsid w:val="00047FE2"/>
    <w:pPr>
      <w:bidi/>
      <w:spacing w:after="0" w:line="240" w:lineRule="auto"/>
    </w:pPr>
    <w:rPr>
      <w:rFonts w:ascii="Times New Roman" w:eastAsia="Times New Roman" w:hAnsi="Times New Roman" w:cs="David"/>
      <w:noProof/>
      <w:sz w:val="24"/>
      <w:szCs w:val="24"/>
    </w:rPr>
  </w:style>
  <w:style w:type="paragraph" w:customStyle="1" w:styleId="202DBF5B9B7649C9A411FE7ECC5C2DC4">
    <w:name w:val="202DBF5B9B7649C9A411FE7ECC5C2DC4"/>
    <w:rsid w:val="00047FE2"/>
    <w:pPr>
      <w:bidi/>
      <w:spacing w:after="0" w:line="240" w:lineRule="auto"/>
    </w:pPr>
    <w:rPr>
      <w:rFonts w:ascii="Times New Roman" w:eastAsia="Times New Roman" w:hAnsi="Times New Roman" w:cs="David"/>
      <w:noProof/>
      <w:sz w:val="24"/>
      <w:szCs w:val="24"/>
    </w:rPr>
  </w:style>
  <w:style w:type="paragraph" w:customStyle="1" w:styleId="548A171BB8F740BBAB1EF43A5E05808B">
    <w:name w:val="548A171BB8F740BBAB1EF43A5E05808B"/>
    <w:rsid w:val="00047FE2"/>
    <w:pPr>
      <w:bidi/>
      <w:spacing w:after="0" w:line="240" w:lineRule="auto"/>
    </w:pPr>
    <w:rPr>
      <w:rFonts w:ascii="Times New Roman" w:eastAsia="Times New Roman" w:hAnsi="Times New Roman" w:cs="David"/>
      <w:noProof/>
      <w:sz w:val="24"/>
      <w:szCs w:val="24"/>
    </w:rPr>
  </w:style>
  <w:style w:type="paragraph" w:customStyle="1" w:styleId="B4DC242E913A45DBB6046F2D732CDBAC">
    <w:name w:val="B4DC242E913A45DBB6046F2D732CDBAC"/>
    <w:rsid w:val="00047FE2"/>
    <w:pPr>
      <w:bidi/>
      <w:spacing w:after="0" w:line="240" w:lineRule="auto"/>
    </w:pPr>
    <w:rPr>
      <w:rFonts w:ascii="Times New Roman" w:eastAsia="Times New Roman" w:hAnsi="Times New Roman" w:cs="David"/>
      <w:noProof/>
      <w:sz w:val="24"/>
      <w:szCs w:val="24"/>
    </w:rPr>
  </w:style>
  <w:style w:type="paragraph" w:customStyle="1" w:styleId="5AE15DAD8B1641808AF495D60587101F1">
    <w:name w:val="5AE15DAD8B1641808AF495D60587101F1"/>
    <w:rsid w:val="006F5FE7"/>
    <w:pPr>
      <w:bidi/>
      <w:spacing w:after="0" w:line="240" w:lineRule="auto"/>
    </w:pPr>
    <w:rPr>
      <w:rFonts w:ascii="Times New Roman" w:eastAsia="Times New Roman" w:hAnsi="Times New Roman" w:cs="David"/>
      <w:noProof/>
      <w:sz w:val="24"/>
      <w:szCs w:val="24"/>
    </w:rPr>
  </w:style>
  <w:style w:type="paragraph" w:customStyle="1" w:styleId="08C9E91EDCDD41259491665E0E9C2AD61">
    <w:name w:val="08C9E91EDCDD41259491665E0E9C2AD61"/>
    <w:rsid w:val="006F5FE7"/>
    <w:pPr>
      <w:bidi/>
      <w:spacing w:after="0" w:line="240" w:lineRule="auto"/>
    </w:pPr>
    <w:rPr>
      <w:rFonts w:ascii="Times New Roman" w:eastAsia="Times New Roman" w:hAnsi="Times New Roman" w:cs="David"/>
      <w:noProof/>
      <w:sz w:val="24"/>
      <w:szCs w:val="24"/>
    </w:rPr>
  </w:style>
  <w:style w:type="paragraph" w:customStyle="1" w:styleId="202DBF5B9B7649C9A411FE7ECC5C2DC41">
    <w:name w:val="202DBF5B9B7649C9A411FE7ECC5C2DC41"/>
    <w:rsid w:val="006F5FE7"/>
    <w:pPr>
      <w:bidi/>
      <w:spacing w:after="0" w:line="240" w:lineRule="auto"/>
    </w:pPr>
    <w:rPr>
      <w:rFonts w:ascii="Times New Roman" w:eastAsia="Times New Roman" w:hAnsi="Times New Roman" w:cs="David"/>
      <w:noProof/>
      <w:sz w:val="24"/>
      <w:szCs w:val="24"/>
    </w:rPr>
  </w:style>
  <w:style w:type="paragraph" w:customStyle="1" w:styleId="548A171BB8F740BBAB1EF43A5E05808B1">
    <w:name w:val="548A171BB8F740BBAB1EF43A5E05808B1"/>
    <w:rsid w:val="006F5FE7"/>
    <w:pPr>
      <w:bidi/>
      <w:spacing w:after="0" w:line="240" w:lineRule="auto"/>
    </w:pPr>
    <w:rPr>
      <w:rFonts w:ascii="Times New Roman" w:eastAsia="Times New Roman" w:hAnsi="Times New Roman" w:cs="David"/>
      <w:noProof/>
      <w:sz w:val="24"/>
      <w:szCs w:val="24"/>
    </w:rPr>
  </w:style>
  <w:style w:type="paragraph" w:customStyle="1" w:styleId="B4DC242E913A45DBB6046F2D732CDBAC1">
    <w:name w:val="B4DC242E913A45DBB6046F2D732CDBAC1"/>
    <w:rsid w:val="006F5FE7"/>
    <w:pPr>
      <w:bidi/>
      <w:spacing w:after="0" w:line="240" w:lineRule="auto"/>
    </w:pPr>
    <w:rPr>
      <w:rFonts w:ascii="Times New Roman" w:eastAsia="Times New Roman" w:hAnsi="Times New Roman" w:cs="David"/>
      <w:noProof/>
      <w:sz w:val="24"/>
      <w:szCs w:val="24"/>
    </w:rPr>
  </w:style>
  <w:style w:type="paragraph" w:customStyle="1" w:styleId="5AE15DAD8B1641808AF495D60587101F2">
    <w:name w:val="5AE15DAD8B1641808AF495D60587101F2"/>
    <w:rsid w:val="006469A5"/>
    <w:pPr>
      <w:bidi/>
      <w:spacing w:after="0" w:line="240" w:lineRule="auto"/>
    </w:pPr>
    <w:rPr>
      <w:rFonts w:ascii="Times New Roman" w:eastAsia="Times New Roman" w:hAnsi="Times New Roman" w:cs="David"/>
      <w:noProof/>
      <w:sz w:val="24"/>
      <w:szCs w:val="24"/>
    </w:rPr>
  </w:style>
  <w:style w:type="paragraph" w:customStyle="1" w:styleId="08C9E91EDCDD41259491665E0E9C2AD62">
    <w:name w:val="08C9E91EDCDD41259491665E0E9C2AD62"/>
    <w:rsid w:val="006469A5"/>
    <w:pPr>
      <w:bidi/>
      <w:spacing w:after="0" w:line="240" w:lineRule="auto"/>
    </w:pPr>
    <w:rPr>
      <w:rFonts w:ascii="Times New Roman" w:eastAsia="Times New Roman" w:hAnsi="Times New Roman" w:cs="David"/>
      <w:noProof/>
      <w:sz w:val="24"/>
      <w:szCs w:val="24"/>
    </w:rPr>
  </w:style>
  <w:style w:type="paragraph" w:customStyle="1" w:styleId="202DBF5B9B7649C9A411FE7ECC5C2DC42">
    <w:name w:val="202DBF5B9B7649C9A411FE7ECC5C2DC42"/>
    <w:rsid w:val="006469A5"/>
    <w:pPr>
      <w:bidi/>
      <w:spacing w:after="0" w:line="240" w:lineRule="auto"/>
    </w:pPr>
    <w:rPr>
      <w:rFonts w:ascii="Times New Roman" w:eastAsia="Times New Roman" w:hAnsi="Times New Roman" w:cs="David"/>
      <w:noProof/>
      <w:sz w:val="24"/>
      <w:szCs w:val="24"/>
    </w:rPr>
  </w:style>
  <w:style w:type="paragraph" w:customStyle="1" w:styleId="548A171BB8F740BBAB1EF43A5E05808B2">
    <w:name w:val="548A171BB8F740BBAB1EF43A5E05808B2"/>
    <w:rsid w:val="006469A5"/>
    <w:pPr>
      <w:bidi/>
      <w:spacing w:after="0" w:line="240" w:lineRule="auto"/>
    </w:pPr>
    <w:rPr>
      <w:rFonts w:ascii="Times New Roman" w:eastAsia="Times New Roman" w:hAnsi="Times New Roman" w:cs="David"/>
      <w:noProof/>
      <w:sz w:val="24"/>
      <w:szCs w:val="24"/>
    </w:rPr>
  </w:style>
  <w:style w:type="paragraph" w:customStyle="1" w:styleId="B4DC242E913A45DBB6046F2D732CDBAC2">
    <w:name w:val="B4DC242E913A45DBB6046F2D732CDBAC2"/>
    <w:rsid w:val="006469A5"/>
    <w:pPr>
      <w:bidi/>
      <w:spacing w:after="0" w:line="240" w:lineRule="auto"/>
    </w:pPr>
    <w:rPr>
      <w:rFonts w:ascii="Times New Roman" w:eastAsia="Times New Roman" w:hAnsi="Times New Roman" w:cs="David"/>
      <w:noProof/>
      <w:sz w:val="24"/>
      <w:szCs w:val="24"/>
    </w:rPr>
  </w:style>
  <w:style w:type="paragraph" w:customStyle="1" w:styleId="5AE15DAD8B1641808AF495D60587101F3">
    <w:name w:val="5AE15DAD8B1641808AF495D60587101F3"/>
    <w:rsid w:val="008B52A1"/>
    <w:pPr>
      <w:bidi/>
      <w:spacing w:after="0" w:line="240" w:lineRule="auto"/>
    </w:pPr>
    <w:rPr>
      <w:rFonts w:ascii="Times New Roman" w:eastAsia="Times New Roman" w:hAnsi="Times New Roman" w:cs="David"/>
      <w:noProof/>
      <w:sz w:val="24"/>
      <w:szCs w:val="24"/>
    </w:rPr>
  </w:style>
  <w:style w:type="paragraph" w:customStyle="1" w:styleId="08C9E91EDCDD41259491665E0E9C2AD63">
    <w:name w:val="08C9E91EDCDD41259491665E0E9C2AD63"/>
    <w:rsid w:val="008B52A1"/>
    <w:pPr>
      <w:bidi/>
      <w:spacing w:after="0" w:line="240" w:lineRule="auto"/>
    </w:pPr>
    <w:rPr>
      <w:rFonts w:ascii="Times New Roman" w:eastAsia="Times New Roman" w:hAnsi="Times New Roman" w:cs="David"/>
      <w:noProof/>
      <w:sz w:val="24"/>
      <w:szCs w:val="24"/>
    </w:rPr>
  </w:style>
  <w:style w:type="paragraph" w:customStyle="1" w:styleId="202DBF5B9B7649C9A411FE7ECC5C2DC43">
    <w:name w:val="202DBF5B9B7649C9A411FE7ECC5C2DC43"/>
    <w:rsid w:val="008B52A1"/>
    <w:pPr>
      <w:bidi/>
      <w:spacing w:after="0" w:line="240" w:lineRule="auto"/>
    </w:pPr>
    <w:rPr>
      <w:rFonts w:ascii="Times New Roman" w:eastAsia="Times New Roman" w:hAnsi="Times New Roman" w:cs="David"/>
      <w:noProof/>
      <w:sz w:val="24"/>
      <w:szCs w:val="24"/>
    </w:rPr>
  </w:style>
  <w:style w:type="paragraph" w:customStyle="1" w:styleId="548A171BB8F740BBAB1EF43A5E05808B3">
    <w:name w:val="548A171BB8F740BBAB1EF43A5E05808B3"/>
    <w:rsid w:val="008B52A1"/>
    <w:pPr>
      <w:bidi/>
      <w:spacing w:after="0" w:line="240" w:lineRule="auto"/>
    </w:pPr>
    <w:rPr>
      <w:rFonts w:ascii="Times New Roman" w:eastAsia="Times New Roman" w:hAnsi="Times New Roman" w:cs="David"/>
      <w:noProof/>
      <w:sz w:val="24"/>
      <w:szCs w:val="24"/>
    </w:rPr>
  </w:style>
  <w:style w:type="paragraph" w:customStyle="1" w:styleId="B4DC242E913A45DBB6046F2D732CDBAC3">
    <w:name w:val="B4DC242E913A45DBB6046F2D732CDBAC3"/>
    <w:rsid w:val="008B52A1"/>
    <w:pPr>
      <w:bidi/>
      <w:spacing w:after="0" w:line="240" w:lineRule="auto"/>
    </w:pPr>
    <w:rPr>
      <w:rFonts w:ascii="Times New Roman" w:eastAsia="Times New Roman" w:hAnsi="Times New Roman" w:cs="David"/>
      <w:noProof/>
      <w:sz w:val="24"/>
      <w:szCs w:val="24"/>
    </w:rPr>
  </w:style>
  <w:style w:type="paragraph" w:customStyle="1" w:styleId="5AE15DAD8B1641808AF495D60587101F4">
    <w:name w:val="5AE15DAD8B1641808AF495D60587101F4"/>
    <w:rsid w:val="008B52A1"/>
    <w:pPr>
      <w:bidi/>
      <w:spacing w:after="0" w:line="240" w:lineRule="auto"/>
    </w:pPr>
    <w:rPr>
      <w:rFonts w:ascii="Times New Roman" w:eastAsia="Times New Roman" w:hAnsi="Times New Roman" w:cs="David"/>
      <w:noProof/>
      <w:sz w:val="24"/>
      <w:szCs w:val="24"/>
    </w:rPr>
  </w:style>
  <w:style w:type="paragraph" w:customStyle="1" w:styleId="08C9E91EDCDD41259491665E0E9C2AD64">
    <w:name w:val="08C9E91EDCDD41259491665E0E9C2AD64"/>
    <w:rsid w:val="008B52A1"/>
    <w:pPr>
      <w:bidi/>
      <w:spacing w:after="0" w:line="240" w:lineRule="auto"/>
    </w:pPr>
    <w:rPr>
      <w:rFonts w:ascii="Times New Roman" w:eastAsia="Times New Roman" w:hAnsi="Times New Roman" w:cs="David"/>
      <w:noProof/>
      <w:sz w:val="24"/>
      <w:szCs w:val="24"/>
    </w:rPr>
  </w:style>
  <w:style w:type="paragraph" w:customStyle="1" w:styleId="202DBF5B9B7649C9A411FE7ECC5C2DC44">
    <w:name w:val="202DBF5B9B7649C9A411FE7ECC5C2DC44"/>
    <w:rsid w:val="008B52A1"/>
    <w:pPr>
      <w:bidi/>
      <w:spacing w:after="0" w:line="240" w:lineRule="auto"/>
    </w:pPr>
    <w:rPr>
      <w:rFonts w:ascii="Times New Roman" w:eastAsia="Times New Roman" w:hAnsi="Times New Roman" w:cs="David"/>
      <w:noProof/>
      <w:sz w:val="24"/>
      <w:szCs w:val="24"/>
    </w:rPr>
  </w:style>
  <w:style w:type="paragraph" w:customStyle="1" w:styleId="548A171BB8F740BBAB1EF43A5E05808B4">
    <w:name w:val="548A171BB8F740BBAB1EF43A5E05808B4"/>
    <w:rsid w:val="008B52A1"/>
    <w:pPr>
      <w:bidi/>
      <w:spacing w:after="0" w:line="240" w:lineRule="auto"/>
    </w:pPr>
    <w:rPr>
      <w:rFonts w:ascii="Times New Roman" w:eastAsia="Times New Roman" w:hAnsi="Times New Roman" w:cs="David"/>
      <w:noProof/>
      <w:sz w:val="24"/>
      <w:szCs w:val="24"/>
    </w:rPr>
  </w:style>
  <w:style w:type="paragraph" w:customStyle="1" w:styleId="B4DC242E913A45DBB6046F2D732CDBAC4">
    <w:name w:val="B4DC242E913A45DBB6046F2D732CDBAC4"/>
    <w:rsid w:val="008B52A1"/>
    <w:pPr>
      <w:bidi/>
      <w:spacing w:after="0" w:line="240" w:lineRule="auto"/>
    </w:pPr>
    <w:rPr>
      <w:rFonts w:ascii="Times New Roman" w:eastAsia="Times New Roman" w:hAnsi="Times New Roman" w:cs="David"/>
      <w:noProof/>
      <w:sz w:val="24"/>
      <w:szCs w:val="24"/>
    </w:rPr>
  </w:style>
  <w:style w:type="paragraph" w:customStyle="1" w:styleId="5AE15DAD8B1641808AF495D60587101F5">
    <w:name w:val="5AE15DAD8B1641808AF495D60587101F5"/>
    <w:rsid w:val="00A1090D"/>
    <w:pPr>
      <w:bidi/>
      <w:spacing w:after="0" w:line="240" w:lineRule="auto"/>
    </w:pPr>
    <w:rPr>
      <w:rFonts w:ascii="Times New Roman" w:eastAsia="Times New Roman" w:hAnsi="Times New Roman" w:cs="David"/>
      <w:noProof/>
      <w:sz w:val="24"/>
      <w:szCs w:val="24"/>
    </w:rPr>
  </w:style>
  <w:style w:type="paragraph" w:customStyle="1" w:styleId="08C9E91EDCDD41259491665E0E9C2AD65">
    <w:name w:val="08C9E91EDCDD41259491665E0E9C2AD65"/>
    <w:rsid w:val="00A1090D"/>
    <w:pPr>
      <w:bidi/>
      <w:spacing w:after="0" w:line="240" w:lineRule="auto"/>
    </w:pPr>
    <w:rPr>
      <w:rFonts w:ascii="Times New Roman" w:eastAsia="Times New Roman" w:hAnsi="Times New Roman" w:cs="David"/>
      <w:noProof/>
      <w:sz w:val="24"/>
      <w:szCs w:val="24"/>
    </w:rPr>
  </w:style>
  <w:style w:type="paragraph" w:customStyle="1" w:styleId="202DBF5B9B7649C9A411FE7ECC5C2DC45">
    <w:name w:val="202DBF5B9B7649C9A411FE7ECC5C2DC45"/>
    <w:rsid w:val="00A1090D"/>
    <w:pPr>
      <w:bidi/>
      <w:spacing w:after="0" w:line="240" w:lineRule="auto"/>
    </w:pPr>
    <w:rPr>
      <w:rFonts w:ascii="Times New Roman" w:eastAsia="Times New Roman" w:hAnsi="Times New Roman" w:cs="David"/>
      <w:noProof/>
      <w:sz w:val="24"/>
      <w:szCs w:val="24"/>
    </w:rPr>
  </w:style>
  <w:style w:type="paragraph" w:customStyle="1" w:styleId="548A171BB8F740BBAB1EF43A5E05808B5">
    <w:name w:val="548A171BB8F740BBAB1EF43A5E05808B5"/>
    <w:rsid w:val="00A1090D"/>
    <w:pPr>
      <w:bidi/>
      <w:spacing w:after="0" w:line="240" w:lineRule="auto"/>
    </w:pPr>
    <w:rPr>
      <w:rFonts w:ascii="Times New Roman" w:eastAsia="Times New Roman" w:hAnsi="Times New Roman" w:cs="David"/>
      <w:noProof/>
      <w:sz w:val="24"/>
      <w:szCs w:val="24"/>
    </w:rPr>
  </w:style>
  <w:style w:type="paragraph" w:customStyle="1" w:styleId="B4DC242E913A45DBB6046F2D732CDBAC5">
    <w:name w:val="B4DC242E913A45DBB6046F2D732CDBAC5"/>
    <w:rsid w:val="00A1090D"/>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80784417</CaseID>
    <CaseJudicialPersonPresentationDS>
      <CaseJudicalPersonActive>
        <CaseID>80784417</CaseID>
        <JudicialPersonID>023736127@GOV.IL</JudicialPersonID>
        <JudicialPersonTypeID>1</JudicialPersonTypeID>
        <JudicialTypeID>1</JudicialTypeID>
        <IsChairman>false</IsChairman>
        <TreatmentStartDate>2023-11-27T13:42:31.137+02:00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שרית כהן</FullName>
        <FirstName>שרית</FirstName>
        <LastName>כהן</LastName>
        <PartyPropertyName/>
        <AuthenticationTypeAndNumber>מ.ר. 54378</AuthenticationTypeAndNumber>
        <RepresentatedOrRepresentativesNames>חנוך גמליאל</RepresentatedOrRepresentativesNames>
        <RepresentatedOrRepresentativesCount>1</RepresentatedOrRepresentativesCount>
        <InvitedBy/>
        <CaseID>80784417</CaseID>
        <CaseJudicialPersonPresentationDS>
          <CaseJudicalPersonActive>
            <CaseID>80784417</CaseID>
            <JudicialPersonID>023736127@GOV.IL</JudicialPersonID>
            <JudicialPersonTypeID>1</JudicialPersonTypeID>
            <JudicialTypeID>1</JudicialTypeID>
            <IsChairman>false</IsChairman>
            <TreatmentStartDate>2023-11-27T13:42:31.137+02:00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265059348</CasePartyID>
        <PartyTypeID>2</PartyTypeID>
        <ActivityStatusID>1</ActivityStatusID>
        <PartyAliasID>21</PartyAliasID>
        <PartyAliasName>בא כוח נתבעים</PartyAliasName>
        <LegalEntityID>73244573</LegalEntityID>
        <CaseLegalEntityID>127389273</CaseLegalEntityID>
        <AuthenticationTypeID>4</AuthenticationTypeID>
        <AuthenticationTypeName>מ.ר.</AuthenticationTypeName>
        <LegalEntityNumber>54378</LegalEntityNumber>
        <IsMainPartyType>true</IsMainPartyType>
        <CaseDisplayIdentifier>57551-11-23</CaseDisplayIdentifier>
        <CaseTypeID>10262</CaseTypeID>
        <CaseTypeName>תביעה לאחר הסדר התדיינויות במשפחה (תלה"מ)</CaseTypeName>
        <CaseName>גמליאלי נ' גמליאלי</CaseName>
        <FullAddress>חלב ודבש 195 ברכיה </FullAddress>
        <EmailAddress>saritdclaw@gmail.com</EmailAddress>
        <MotionID>0</MotionID>
        <CasePleaID>0</CasePleaID>
        <LinkedCaseID>0</LinkedCaseID>
        <PartyID>2</PartyID>
        <CasePartyCategoryID>2</CasePartyCategoryID>
        <LegalEntityAddressID>78293446</LegalEntityAddressID>
        <LegalEntityEmailAddressID>67898743</LegalEntityEmailAddressID>
        <PleaTypeID>4</PleaTypeID>
        <LawyerOfficeName>משרד עו"ד שרית כהן</LawyerOfficeName>
        <LawyerOfficeID>73244574</LawyerOfficeID>
        <GroupPartyAlias/>
        <IsConverted>false</IsConverted>
        <LegalEntityNameID>77817602</LegalEntityNameID>
        <RepresentatedNamesOfAssistant/>
        <LegalEntityTypeID>4</LegalEntityTypeID>
        <IsVerdictExists>false</IsVerdictExists>
        <IsAsirAzir>false</IsAsirAzir>
        <MainAndSecSpec/>
        <IsPublicationProhibited>false</IsPublicationProhibited>
        <PublicationProhibitedFullName>שרית כהן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נעמה גמליאל</FullName>
        <FirstName>נעמה</FirstName>
        <LastName>גמליאלי</LastName>
        <PartyPropertyName/>
        <AuthenticationTypeAndNumber>ת"ז 028806271</AuthenticationTypeAndNumber>
        <RepresentatedOrRepresentativesNames>יגאל בן חיים</RepresentatedOrRepresentativesNames>
        <RepresentatedOrRepresentativesCount>1</RepresentatedOrRepresentativesCount>
        <InvitedBy/>
        <CaseID>80784417</CaseID>
        <CaseJudicialPersonPresentationDS>
          <CaseJudicalPersonActive>
            <CaseID>80784417</CaseID>
            <JudicialPersonID>023736127@GOV.IL</JudicialPersonID>
            <JudicialPersonTypeID>1</JudicialPersonTypeID>
            <JudicialTypeID>1</JudicialTypeID>
            <IsChairman>false</IsChairman>
            <TreatmentStartDate>2023-11-27T13:42:31.137+02:00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262978118</CasePartyID>
        <PartyTypeID>1</PartyTypeID>
        <ActivityStatusID>1</ActivityStatusID>
        <PartyAliasID>1</PartyAliasID>
        <PartyAliasName>תובע</PartyAliasName>
        <OrdinalNumber>1</OrdinalNumber>
        <LegalEntityID>72146032</LegalEntityID>
        <CaseLegalEntityID>126774308</CaseLegalEntityID>
        <AuthenticationTypeID>1</AuthenticationTypeID>
        <AuthenticationTypeName>ת"ז</AuthenticationTypeName>
        <LegalEntityNumber>028806271</LegalEntityNumber>
        <IsMainPartyType>true</IsMainPartyType>
        <CaseDisplayIdentifier>57551-11-23</CaseDisplayIdentifier>
        <CaseTypeID>10262</CaseTypeID>
        <CaseTypeName>תביעה לאחר הסדר התדיינויות במשפחה (תלה"מ)</CaseTypeName>
        <CaseName>גמליאלי נ' גמליאלי</CaseName>
        <FullAddress>הרב שמואל רוזובסקי 2/2 אשדוד </FullAddress>
        <MotionID>0</MotionID>
        <CasePleaID>0</CasePleaID>
        <FatherName>מוסה</FatherName>
        <LinkedCaseID>0</LinkedCaseID>
        <PartyID>1</PartyID>
        <CasePartyCategoryID>2</CasePartyCategoryID>
        <LegalEntityAddressID>88655346</LegalEntityAddressID>
        <GrandfatherName/>
        <DrivingLicenseNumber>8493133</DrivingLicenseNumber>
        <PleaTypeID>4</PleaTypeID>
        <GroupPartyAlias>תובעים</GroupPartyAlias>
        <IsConverted>false</IsConverted>
        <LegalEntityRegisteredNameID>7477206</LegalEntityRegisteredNameID>
        <LegalEntityNameID>95774049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נעמה גמליאל</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יגאל בן חיים</FullName>
        <FirstName>יגאל</FirstName>
        <LastName>בן חיים</LastName>
        <PartyPropertyName/>
        <AuthenticationTypeAndNumber>מ.ר. 19316</AuthenticationTypeAndNumber>
        <RepresentatedOrRepresentativesNames>נעמה גמליאל</RepresentatedOrRepresentativesNames>
        <RepresentatedOrRepresentativesCount>1</RepresentatedOrRepresentativesCount>
        <InvitedBy/>
        <CaseID>80784417</CaseID>
        <CaseJudicialPersonPresentationDS>
          <CaseJudicalPersonActive>
            <CaseID>80784417</CaseID>
            <JudicialPersonID>023736127@GOV.IL</JudicialPersonID>
            <JudicialPersonTypeID>1</JudicialPersonTypeID>
            <JudicialTypeID>1</JudicialTypeID>
            <IsChairman>false</IsChairman>
            <TreatmentStartDate>2023-11-27T13:42:31.137+02:00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262978119</CasePartyID>
        <PartyTypeID>2</PartyTypeID>
        <ActivityStatusID>1</ActivityStatusID>
        <PartyAliasID>20</PartyAliasID>
        <PartyAliasName>בא כוח תובעים</PartyAliasName>
        <OrdinalNumber>1</OrdinalNumber>
        <LegalEntityID>385826</LegalEntityID>
        <CaseLegalEntityID>126774309</CaseLegalEntityID>
        <AuthenticationTypeID>4</AuthenticationTypeID>
        <AuthenticationTypeName>מ.ר.</AuthenticationTypeName>
        <LegalEntityNumber>19316</LegalEntityNumber>
        <IsMainPartyType>true</IsMainPartyType>
        <CaseDisplayIdentifier>57551-11-23</CaseDisplayIdentifier>
        <CaseTypeID>10262</CaseTypeID>
        <CaseTypeName>תביעה לאחר הסדר התדיינויות במשפחה (תלה"מ)</CaseTypeName>
        <CaseName>גמליאלי נ' גמליאלי</CaseName>
        <FullAddress>שוהם 2/1 אשדוד .</FullAddress>
        <EmailAddress>benhaiml@bezeqint.net</EmailAddress>
        <MotionID>0</MotionID>
        <CasePleaID>0</CasePleaID>
        <FatherName xml:space="preserve">        </FatherName>
        <LinkedCaseID>0</LinkedCaseID>
        <PartyID>1</PartyID>
        <CasePartyCategoryID>2</CasePartyCategoryID>
        <LegalEntityAddressID>77180316</LegalEntityAddressID>
        <LegalEntityEmailAddressID>67875696</LegalEntityEmailAddressID>
        <PleaTypeID>4</PleaTypeID>
        <LawyerOfficeName>משרד עו"ד: יגאל בן חיים</LawyerOfficeName>
        <LawyerOfficeID>426470</LawyerOfficeID>
        <GroupPartyAlias/>
        <IsConverted>false</IsConverted>
        <LegalEntityNameID>6810</LegalEntityNameID>
        <RepresentatedNamesOfAssistant/>
        <LegalEntityTypeID>4</LegalEntityTypeID>
        <IsVerdictExists>false</IsVerdictExists>
        <IsAsirAzir>false</IsAsirAzir>
        <MainAndSecSpec/>
        <IsPublicationProhibited>false</IsPublicationProhibited>
        <PublicationProhibitedFullName>יגאל בן חיים</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חנוך גמליאל</FullName>
        <FirstName>חנוך</FirstName>
        <LastName>גמליאלי</LastName>
        <PartyPropertyName/>
        <AuthenticationTypeAndNumber>ת"ז 022544787</AuthenticationTypeAndNumber>
        <RepresentatedOrRepresentativesNames>שרית כהן</RepresentatedOrRepresentativesNames>
        <RepresentatedOrRepresentativesCount>1</RepresentatedOrRepresentativesCount>
        <InvitedBy/>
        <CaseID>80784417</CaseID>
        <CaseJudicialPersonPresentationDS>
          <CaseJudicalPersonActive>
            <CaseID>80784417</CaseID>
            <JudicialPersonID>023736127@GOV.IL</JudicialPersonID>
            <JudicialPersonTypeID>1</JudicialPersonTypeID>
            <JudicialTypeID>1</JudicialTypeID>
            <IsChairman>false</IsChairman>
            <TreatmentStartDate>2023-11-27T13:42:31.137+02:00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262978120</CasePartyID>
        <PartyTypeID>1</PartyTypeID>
        <ActivityStatusID>1</ActivityStatusID>
        <PartyAliasID>2</PartyAliasID>
        <PartyAliasName>נתבע</PartyAliasName>
        <OrdinalNumber>1</OrdinalNumber>
        <LegalEntityID>34348317</LegalEntityID>
        <CaseLegalEntityID>126774310</CaseLegalEntityID>
        <AuthenticationTypeID>1</AuthenticationTypeID>
        <AuthenticationTypeName>ת"ז</AuthenticationTypeName>
        <LegalEntityNumber>022544787</LegalEntityNumber>
        <IsMainPartyType>true</IsMainPartyType>
        <CaseDisplayIdentifier>57551-11-23</CaseDisplayIdentifier>
        <CaseTypeID>10262</CaseTypeID>
        <CaseTypeName>תביעה לאחר הסדר התדיינויות במשפחה (תלה"מ)</CaseTypeName>
        <CaseName>גמליאלי נ' גמליאלי</CaseName>
        <FullAddress>הר הצופים 18/10 קריית שמונה </FullAddress>
        <MotionID>0</MotionID>
        <CasePleaID>0</CasePleaID>
        <FatherName>יחיאל</FatherName>
        <LinkedCaseID>0</LinkedCaseID>
        <PartyID>2</PartyID>
        <CasePartyCategoryID>2</CasePartyCategoryID>
        <LegalEntityAddressID>88655347</LegalEntityAddressID>
        <GrandfatherName/>
        <DrivingLicenseNumber>6399990</DrivingLicenseNumber>
        <PleaTypeID>4</PleaTypeID>
        <GroupPartyAlias>נתבעים</GroupPartyAlias>
        <IsConverted>false</IsConverted>
        <LegalEntityRegisteredNameID>1984457</LegalEntityRegisteredNameID>
        <LegalEntityNameID>95774050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חנוך גמליאל</PublicationProhibitedFullName>
      </CaseParties>
    </CasePartiesSelectionDS>
    <DecisionName>החלטה  שניתנה ע"י  ענת אלפסי</DecisionName>
    <CourtDisplayName>בית משפט לענייני משפחה באשדוד</CourtDisplayName>
    <IsCaseJudgePanel>false</IsCaseJudgePanel>
    <DecisionSignatureDate>2024-07-16T11:39:00.0283532+03:00</DecisionSignatureDate>
    <OpenCaseDate>2023-11-27T12:25:00+02:00</OpenCaseDate>
    <CaseFeeSum>0.000</CaseFeeSum>
    <DecisionTypeID>1</DecisionTypeID>
    <DecisionSignatureUserName>ענת אלפסי</DecisionSignatureUserName>
    <DecisionSignatureDateHebrew>2024-07-16T11:39:00.0283532+03:00</DecisionSignatureDateHebrew>
    <DecisionWriterID>023736127@GOV.IL</DecisionWriterID>
    <CourtAddress>רח' מורדי הגטאות רובע ב', אשדוד 77370</CourtAddress>
    <IsAutoTextInCaseExist>false</IsAutoTextInCaseExist>
    <DecisionSignatureRoleName>שופט</DecisionSignatureRoleName>
    <DecisionSignatureUserTitleName>שופטת, סגנית הנשיא</DecisionSignatureUserTitleName>
    <CaseName>גמליאלי נ' גמליאלי</CaseName>
    <DecisionNumberInCase>9</DecisionNumberInCase>
  </dt_Decision>
  <dt_DecisionCase>
    <DecisionID>0</DecisionID>
    <CaseID>80784417</CaseID>
    <CaseJudicialPersonPresentationDS>
      <CaseJudicalPersonActive>
        <CaseID>80784417</CaseID>
        <JudicialPersonID>023736127@GOV.IL</JudicialPersonID>
        <JudicialPersonTypeID>1</JudicialPersonTypeID>
        <JudicialTypeID>1</JudicialTypeID>
        <IsChairman>false</IsChairman>
        <TreatmentStartDate>2023-11-27T13:42:31.137+02:00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שרית כהן</FullName>
        <FirstName>שרית</FirstName>
        <LastName>כהן</LastName>
        <PartyPropertyName/>
        <AuthenticationTypeAndNumber>מ.ר. 54378</AuthenticationTypeAndNumber>
        <RepresentatedOrRepresentativesNames>חנוך גמליאל</RepresentatedOrRepresentativesNames>
        <RepresentatedOrRepresentativesCount>1</RepresentatedOrRepresentativesCount>
        <InvitedBy/>
        <CaseID>80784417</CaseID>
        <CaseJudicialPersonPresentationDS>
          <CaseJudicalPersonActive>
            <CaseID>80784417</CaseID>
            <JudicialPersonID>023736127@GOV.IL</JudicialPersonID>
            <JudicialPersonTypeID>1</JudicialPersonTypeID>
            <JudicialTypeID>1</JudicialTypeID>
            <IsChairman>false</IsChairman>
            <TreatmentStartDate>2023-11-27T13:42:31.137+02:00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265059348</CasePartyID>
        <PartyTypeID>2</PartyTypeID>
        <ActivityStatusID>1</ActivityStatusID>
        <PartyAliasID>21</PartyAliasID>
        <PartyAliasName>בא כוח נתבעים</PartyAliasName>
        <LegalEntityID>73244573</LegalEntityID>
        <CaseLegalEntityID>127389273</CaseLegalEntityID>
        <AuthenticationTypeID>4</AuthenticationTypeID>
        <AuthenticationTypeName>מ.ר.</AuthenticationTypeName>
        <LegalEntityNumber>54378</LegalEntityNumber>
        <IsMainPartyType>true</IsMainPartyType>
        <CaseDisplayIdentifier>57551-11-23</CaseDisplayIdentifier>
        <CaseTypeID>10262</CaseTypeID>
        <CaseTypeName>תביעה לאחר הסדר התדיינויות במשפחה (תלה"מ)</CaseTypeName>
        <CaseName>גמליאלי נ' גמליאלי</CaseName>
        <FullAddress>חלב ודבש 195 ברכיה </FullAddress>
        <EmailAddress>saritdclaw@gmail.com</EmailAddress>
        <MotionID>0</MotionID>
        <CasePleaID>0</CasePleaID>
        <LinkedCaseID>0</LinkedCaseID>
        <PartyID>2</PartyID>
        <CasePartyCategoryID>2</CasePartyCategoryID>
        <LegalEntityAddressID>78293446</LegalEntityAddressID>
        <LegalEntityEmailAddressID>67898743</LegalEntityEmailAddressID>
        <PleaTypeID>4</PleaTypeID>
        <LawyerOfficeName>משרד עו"ד שרית כהן</LawyerOfficeName>
        <LawyerOfficeID>73244574</LawyerOfficeID>
        <GroupPartyAlias/>
        <IsConverted>false</IsConverted>
        <LegalEntityNameID>77817602</LegalEntityNameID>
        <RepresentatedNamesOfAssistant/>
        <LegalEntityTypeID>4</LegalEntityTypeID>
        <IsVerdictExists>false</IsVerdictExists>
        <IsAsirAzir>false</IsAsirAzir>
        <MainAndSecSpec/>
        <IsPublicationProhibited>false</IsPublicationProhibited>
        <PublicationProhibitedFullName>שרית כהן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נעמה גמליאל</FullName>
        <FirstName>נעמה</FirstName>
        <LastName>גמליאלי</LastName>
        <PartyPropertyName/>
        <AuthenticationTypeAndNumber>ת"ז 028806271</AuthenticationTypeAndNumber>
        <RepresentatedOrRepresentativesNames>יגאל בן חיים</RepresentatedOrRepresentativesNames>
        <RepresentatedOrRepresentativesCount>1</RepresentatedOrRepresentativesCount>
        <InvitedBy/>
        <CaseID>80784417</CaseID>
        <CaseJudicialPersonPresentationDS>
          <CaseJudicalPersonActive>
            <CaseID>80784417</CaseID>
            <JudicialPersonID>023736127@GOV.IL</JudicialPersonID>
            <JudicialPersonTypeID>1</JudicialPersonTypeID>
            <JudicialTypeID>1</JudicialTypeID>
            <IsChairman>false</IsChairman>
            <TreatmentStartDate>2023-11-27T13:42:31.137+02:00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262978118</CasePartyID>
        <PartyTypeID>1</PartyTypeID>
        <ActivityStatusID>1</ActivityStatusID>
        <PartyAliasID>1</PartyAliasID>
        <PartyAliasName>תובע</PartyAliasName>
        <OrdinalNumber>1</OrdinalNumber>
        <LegalEntityID>72146032</LegalEntityID>
        <CaseLegalEntityID>126774308</CaseLegalEntityID>
        <AuthenticationTypeID>1</AuthenticationTypeID>
        <AuthenticationTypeName>ת"ז</AuthenticationTypeName>
        <LegalEntityNumber>028806271</LegalEntityNumber>
        <IsMainPartyType>true</IsMainPartyType>
        <CaseDisplayIdentifier>57551-11-23</CaseDisplayIdentifier>
        <CaseTypeID>10262</CaseTypeID>
        <CaseTypeName>תביעה לאחר הסדר התדיינויות במשפחה (תלה"מ)</CaseTypeName>
        <CaseName>גמליאלי נ' גמליאלי</CaseName>
        <FullAddress>הרב שמואל רוזובסקי 2/2 אשדוד </FullAddress>
        <MotionID>0</MotionID>
        <CasePleaID>0</CasePleaID>
        <FatherName>מוסה</FatherName>
        <LinkedCaseID>0</LinkedCaseID>
        <PartyID>1</PartyID>
        <CasePartyCategoryID>2</CasePartyCategoryID>
        <LegalEntityAddressID>88655346</LegalEntityAddressID>
        <GrandfatherName/>
        <DrivingLicenseNumber>8493133</DrivingLicenseNumber>
        <PleaTypeID>4</PleaTypeID>
        <GroupPartyAlias>תובעים</GroupPartyAlias>
        <IsConverted>false</IsConverted>
        <LegalEntityRegisteredNameID>7477206</LegalEntityRegisteredNameID>
        <LegalEntityNameID>95774049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נעמה גמליאל</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יגאל בן חיים</FullName>
        <FirstName>יגאל</FirstName>
        <LastName>בן חיים</LastName>
        <PartyPropertyName/>
        <AuthenticationTypeAndNumber>מ.ר. 19316</AuthenticationTypeAndNumber>
        <RepresentatedOrRepresentativesNames>נעמה גמליאל</RepresentatedOrRepresentativesNames>
        <RepresentatedOrRepresentativesCount>1</RepresentatedOrRepresentativesCount>
        <InvitedBy/>
        <CaseID>80784417</CaseID>
        <CaseJudicialPersonPresentationDS>
          <CaseJudicalPersonActive>
            <CaseID>80784417</CaseID>
            <JudicialPersonID>023736127@GOV.IL</JudicialPersonID>
            <JudicialPersonTypeID>1</JudicialPersonTypeID>
            <JudicialTypeID>1</JudicialTypeID>
            <IsChairman>false</IsChairman>
            <TreatmentStartDate>2023-11-27T13:42:31.137+02:00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262978119</CasePartyID>
        <PartyTypeID>2</PartyTypeID>
        <ActivityStatusID>1</ActivityStatusID>
        <PartyAliasID>20</PartyAliasID>
        <PartyAliasName>בא כוח תובעים</PartyAliasName>
        <OrdinalNumber>1</OrdinalNumber>
        <LegalEntityID>385826</LegalEntityID>
        <CaseLegalEntityID>126774309</CaseLegalEntityID>
        <AuthenticationTypeID>4</AuthenticationTypeID>
        <AuthenticationTypeName>מ.ר.</AuthenticationTypeName>
        <LegalEntityNumber>19316</LegalEntityNumber>
        <IsMainPartyType>true</IsMainPartyType>
        <CaseDisplayIdentifier>57551-11-23</CaseDisplayIdentifier>
        <CaseTypeID>10262</CaseTypeID>
        <CaseTypeName>תביעה לאחר הסדר התדיינויות במשפחה (תלה"מ)</CaseTypeName>
        <CaseName>גמליאלי נ' גמליאלי</CaseName>
        <FullAddress>שוהם 2/1 אשדוד .</FullAddress>
        <EmailAddress>benhaiml@bezeqint.net</EmailAddress>
        <MotionID>0</MotionID>
        <CasePleaID>0</CasePleaID>
        <FatherName xml:space="preserve">        </FatherName>
        <LinkedCaseID>0</LinkedCaseID>
        <PartyID>1</PartyID>
        <CasePartyCategoryID>2</CasePartyCategoryID>
        <LegalEntityAddressID>77180316</LegalEntityAddressID>
        <LegalEntityEmailAddressID>67875696</LegalEntityEmailAddressID>
        <PleaTypeID>4</PleaTypeID>
        <LawyerOfficeName>משרד עו"ד: יגאל בן חיים</LawyerOfficeName>
        <LawyerOfficeID>426470</LawyerOfficeID>
        <GroupPartyAlias/>
        <IsConverted>false</IsConverted>
        <LegalEntityNameID>6810</LegalEntityNameID>
        <RepresentatedNamesOfAssistant/>
        <LegalEntityTypeID>4</LegalEntityTypeID>
        <IsVerdictExists>false</IsVerdictExists>
        <IsAsirAzir>false</IsAsirAzir>
        <MainAndSecSpec/>
        <IsPublicationProhibited>false</IsPublicationProhibited>
        <PublicationProhibitedFullName>יגאל בן חיים</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חנוך גמליאל</FullName>
        <FirstName>חנוך</FirstName>
        <LastName>גמליאלי</LastName>
        <PartyPropertyName/>
        <AuthenticationTypeAndNumber>ת"ז 022544787</AuthenticationTypeAndNumber>
        <RepresentatedOrRepresentativesNames>שרית כהן</RepresentatedOrRepresentativesNames>
        <RepresentatedOrRepresentativesCount>1</RepresentatedOrRepresentativesCount>
        <InvitedBy/>
        <CaseID>80784417</CaseID>
        <CaseJudicialPersonPresentationDS>
          <CaseJudicalPersonActive>
            <CaseID>80784417</CaseID>
            <JudicialPersonID>023736127@GOV.IL</JudicialPersonID>
            <JudicialPersonTypeID>1</JudicialPersonTypeID>
            <JudicialTypeID>1</JudicialTypeID>
            <IsChairman>false</IsChairman>
            <TreatmentStartDate>2023-11-27T13:42:31.137+02:00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262978120</CasePartyID>
        <PartyTypeID>1</PartyTypeID>
        <ActivityStatusID>1</ActivityStatusID>
        <PartyAliasID>2</PartyAliasID>
        <PartyAliasName>נתבע</PartyAliasName>
        <OrdinalNumber>1</OrdinalNumber>
        <LegalEntityID>34348317</LegalEntityID>
        <CaseLegalEntityID>126774310</CaseLegalEntityID>
        <AuthenticationTypeID>1</AuthenticationTypeID>
        <AuthenticationTypeName>ת"ז</AuthenticationTypeName>
        <LegalEntityNumber>022544787</LegalEntityNumber>
        <IsMainPartyType>true</IsMainPartyType>
        <CaseDisplayIdentifier>57551-11-23</CaseDisplayIdentifier>
        <CaseTypeID>10262</CaseTypeID>
        <CaseTypeName>תביעה לאחר הסדר התדיינויות במשפחה (תלה"מ)</CaseTypeName>
        <CaseName>גמליאלי נ' גמליאלי</CaseName>
        <FullAddress>הר הצופים 18/10 קריית שמונה </FullAddress>
        <MotionID>0</MotionID>
        <CasePleaID>0</CasePleaID>
        <FatherName>יחיאל</FatherName>
        <LinkedCaseID>0</LinkedCaseID>
        <PartyID>2</PartyID>
        <CasePartyCategoryID>2</CasePartyCategoryID>
        <LegalEntityAddressID>88655347</LegalEntityAddressID>
        <GrandfatherName/>
        <DrivingLicenseNumber>6399990</DrivingLicenseNumber>
        <PleaTypeID>4</PleaTypeID>
        <GroupPartyAlias>נתבעים</GroupPartyAlias>
        <IsConverted>false</IsConverted>
        <LegalEntityRegisteredNameID>1984457</LegalEntityRegisteredNameID>
        <LegalEntityNameID>95774050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חנוך גמליאל</PublicationProhibitedFullName>
      </CaseParties>
    </CasePartiesSelectionDS>
    <CaseName>גמליאלי נ' גמליאלי</CaseName>
    <CaseDisplayIdentifier>57551-11-23</CaseDisplayIdentifier>
    <CaseInterestID>10513</CaseInterestID>
    <CaseTypeShortName>תלה"מ</CaseTypeShortName>
  </dt_DecisionCase>
  <dt_DecisionJudgePanel>
    <JudgeID>023736127@GOV.IL</JudgeID>
    <DisplayName>ענת אלפסי</DisplayName>
    <RoleName>שופט</RoleName>
    <UserTitleName>שופטת, סגנית הנשיא</UserTitleName>
  </dt_DecisionJudgePanel>
  <dt_LegalEntityDetails>
    <Fax>153-775014508</Fax>
    <Phone>077-5014508</Phone>
    <PartyID>2</PartyID>
    <PartyTypeID>2</PartyTypeID>
    <DecisionID>0</DecisionID>
    <StreetName>חלב ודבש 195</StreetName>
    <ZipCode>79852</ZipCode>
    <CityName>ברכיה</CityName>
    <FullName>שרית כהן</FullName>
    <Email>saritdclaw@gmail.com</Email>
    <IsPublicationProhibited>false</IsPublicationProhibited>
  </dt_LegalEntityDetails>
  <dt_LegalEntityDetails>
    <PartyID>1</PartyID>
    <PartyTypeID>1</PartyTypeID>
    <DecisionID>0</DecisionID>
    <StreetName>הרב שמואל רוזובסקי 2/2</StreetName>
    <CityName>אשדוד</CityName>
    <FullName>נעמה גמליאל</FullName>
    <IsPublicationProhibited>false</IsPublicationProhibited>
  </dt_LegalEntityDetails>
  <dt_LegalEntityDetails>
    <Fax>08-8669934</Fax>
    <Phone>08-8661556</Phone>
    <AddressDesc>.</AddressDesc>
    <PartyID>1</PartyID>
    <PartyTypeID>2</PartyTypeID>
    <DecisionID>0</DecisionID>
    <StreetName>שוהם 2/1</StreetName>
    <CityName>אשדוד</CityName>
    <FullName>יגאל בן חיים</FullName>
    <Email>benhaiml@bezeqint.net</Email>
    <IsPublicationProhibited>false</IsPublicationProhibited>
  </dt_LegalEntityDetails>
  <dt_LegalEntityDetails>
    <PartyID>2</PartyID>
    <PartyTypeID>1</PartyTypeID>
    <DecisionID>0</DecisionID>
    <StreetName>הר הצופים 18/10</StreetName>
    <CityName>קריית שמונה</CityName>
    <FullName>חנוך גמליאל</FullName>
    <IsPublicationProhibited>false</IsPublicationProhibited>
  </dt_LegalEntityDetails>
  <dt_CaseJudicalPersonActive>
    <CaseJudicalPerson>שופטת, סגנית הנשיא ענת אלפסי</CaseJudicalPerson>
  </dt_CaseJudicalPersonActive>
  <dt_Sitting>
    <PreviousMeetingDate>2024-05-23T14:00:00+03:00</PreviousMeetingDate>
    <PreviousSittingTypeID>1</PreviousSittingTypeID>
    <PreviousMeetingDisplayName>שופטת, סגנית הנשיא ענת אלפסי</PreviousMeetingDisplayName>
    <PreviousMeetingRoleName>שופט</PreviousMeetingRoleName>
    <PreviousMeetingUserTitleName>שופטת, סגנית הנשיא</PreviousMeetingUserTitleName>
    <PreviousMeetingUserUPN>023736127@GOV.IL</PreviousMeetingUserUPN>
  </dt_Sitting>
</DecisionTemplateDS>
</file>

<file path=customXml/itemProps1.xml><?xml version="1.0" encoding="utf-8"?>
<ds:datastoreItem xmlns:ds="http://schemas.openxmlformats.org/officeDocument/2006/customXml" ds:itemID="{F4F47B2C-25F5-435E-AD71-B67136C08B6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1353</Words>
  <Characters>6770</Characters>
  <Application>Microsoft Office Word</Application>
  <DocSecurity>0</DocSecurity>
  <Lines>56</Lines>
  <Paragraphs>16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2024-11-03T06:47:00Z</dcterms:created>
  <dcterms:modified xsi:type="dcterms:W3CDTF">2024-11-03T06:47:00Z</dcterms:modified>
</cp:coreProperties>
</file>